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MINISTARSTVO FINANCIJA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ZAGREB, KATANČIĆEVA 5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MATIČNI BROJ. 03205991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OIB: 18683136487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BROJ RKP-a: 20157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RAZINA: 12</w:t>
      </w:r>
    </w:p>
    <w:p w:rsidR="0020511C" w:rsidRPr="0020511C" w:rsidRDefault="0020511C" w:rsidP="0020511C">
      <w:pPr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 xml:space="preserve">RAZDJEL: 025 </w:t>
      </w:r>
    </w:p>
    <w:p w:rsidR="0020511C" w:rsidRPr="0020511C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ŠIFRA DJELATNOSTI: 8411 OPĆA DJELATNOST JAVNE UPRAVE</w:t>
      </w:r>
    </w:p>
    <w:p w:rsidR="0020511C" w:rsidRPr="0020511C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ŠIFRA ŽUPANIJE: 21</w:t>
      </w:r>
    </w:p>
    <w:p w:rsidR="0020511C" w:rsidRPr="0020511C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ŠIFRA GRADA: 133</w:t>
      </w:r>
    </w:p>
    <w:p w:rsidR="0020511C" w:rsidRPr="0020511C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20511C">
        <w:rPr>
          <w:b/>
          <w:bCs/>
          <w:sz w:val="22"/>
          <w:szCs w:val="22"/>
        </w:rPr>
        <w:t>OZNAKA RAZDOBLJA: 2021-12</w:t>
      </w:r>
    </w:p>
    <w:p w:rsidR="00FC7C02" w:rsidRPr="0020511C" w:rsidRDefault="00FC7C02" w:rsidP="00883F87">
      <w:pPr>
        <w:jc w:val="both"/>
        <w:rPr>
          <w:b/>
          <w:bCs/>
        </w:rPr>
      </w:pPr>
    </w:p>
    <w:p w:rsidR="00AD0339" w:rsidRDefault="00AD0339" w:rsidP="00D878A9">
      <w:pPr>
        <w:jc w:val="center"/>
        <w:rPr>
          <w:b/>
          <w:bCs/>
        </w:rPr>
      </w:pPr>
    </w:p>
    <w:p w:rsidR="00AB4AA8" w:rsidRPr="0020511C" w:rsidRDefault="00CD4F43" w:rsidP="00D878A9">
      <w:pPr>
        <w:jc w:val="center"/>
        <w:rPr>
          <w:b/>
          <w:bCs/>
        </w:rPr>
      </w:pPr>
      <w:r w:rsidRPr="0020511C">
        <w:rPr>
          <w:b/>
          <w:bCs/>
        </w:rPr>
        <w:t>BILJEŠKE UZ</w:t>
      </w:r>
      <w:r w:rsidR="00D878A9" w:rsidRPr="0020511C">
        <w:rPr>
          <w:b/>
          <w:bCs/>
        </w:rPr>
        <w:t xml:space="preserve"> KONSOLIDIRANA FINANCIJSKA IZV</w:t>
      </w:r>
      <w:r w:rsidRPr="0020511C">
        <w:rPr>
          <w:b/>
          <w:bCs/>
        </w:rPr>
        <w:t xml:space="preserve">JEŠĆA </w:t>
      </w:r>
    </w:p>
    <w:p w:rsidR="00CD4F43" w:rsidRPr="0020511C" w:rsidRDefault="00CD4F43" w:rsidP="00D878A9">
      <w:pPr>
        <w:jc w:val="center"/>
        <w:rPr>
          <w:b/>
          <w:bCs/>
        </w:rPr>
      </w:pPr>
      <w:r w:rsidRPr="0020511C">
        <w:rPr>
          <w:b/>
          <w:bCs/>
        </w:rPr>
        <w:t xml:space="preserve">MINISTARSTVA </w:t>
      </w:r>
      <w:r w:rsidR="00D7682A" w:rsidRPr="0020511C">
        <w:rPr>
          <w:b/>
          <w:bCs/>
        </w:rPr>
        <w:t>FINANCIJA ZA 20</w:t>
      </w:r>
      <w:r w:rsidR="00A91226" w:rsidRPr="0020511C">
        <w:rPr>
          <w:b/>
          <w:bCs/>
        </w:rPr>
        <w:t>2</w:t>
      </w:r>
      <w:r w:rsidR="0020511C" w:rsidRPr="0020511C">
        <w:rPr>
          <w:b/>
          <w:bCs/>
        </w:rPr>
        <w:t>1</w:t>
      </w:r>
      <w:r w:rsidRPr="0020511C">
        <w:rPr>
          <w:b/>
          <w:bCs/>
        </w:rPr>
        <w:t>. GODINU</w:t>
      </w:r>
    </w:p>
    <w:p w:rsidR="00AB2446" w:rsidRDefault="00AB2446" w:rsidP="00883F87">
      <w:pPr>
        <w:jc w:val="both"/>
        <w:rPr>
          <w:b/>
          <w:bCs/>
        </w:rPr>
      </w:pPr>
    </w:p>
    <w:p w:rsidR="0020511C" w:rsidRPr="0020511C" w:rsidRDefault="0020511C" w:rsidP="00883F87">
      <w:pPr>
        <w:jc w:val="both"/>
        <w:rPr>
          <w:b/>
          <w:bCs/>
        </w:rPr>
      </w:pPr>
    </w:p>
    <w:p w:rsidR="0020511C" w:rsidRDefault="0020511C" w:rsidP="0020511C">
      <w:pPr>
        <w:jc w:val="center"/>
        <w:rPr>
          <w:b/>
          <w:sz w:val="22"/>
          <w:szCs w:val="22"/>
          <w:u w:val="single"/>
        </w:rPr>
      </w:pPr>
      <w:r w:rsidRPr="0020511C">
        <w:rPr>
          <w:b/>
          <w:sz w:val="22"/>
          <w:szCs w:val="22"/>
          <w:u w:val="single"/>
        </w:rPr>
        <w:t>ZAKONODAVNI OKVIR</w:t>
      </w:r>
    </w:p>
    <w:p w:rsidR="00AF1678" w:rsidRPr="0020511C" w:rsidRDefault="00AF1678" w:rsidP="0020511C">
      <w:pPr>
        <w:jc w:val="center"/>
        <w:rPr>
          <w:b/>
          <w:sz w:val="22"/>
          <w:szCs w:val="22"/>
          <w:u w:val="single"/>
        </w:rPr>
      </w:pPr>
    </w:p>
    <w:p w:rsidR="0020511C" w:rsidRDefault="0020511C" w:rsidP="0020511C">
      <w:pPr>
        <w:rPr>
          <w:sz w:val="22"/>
          <w:szCs w:val="22"/>
          <w:u w:val="single"/>
        </w:rPr>
      </w:pPr>
    </w:p>
    <w:p w:rsidR="0020511C" w:rsidRPr="0020511C" w:rsidRDefault="0020511C" w:rsidP="0020511C">
      <w:pPr>
        <w:numPr>
          <w:ilvl w:val="0"/>
          <w:numId w:val="22"/>
        </w:numPr>
        <w:rPr>
          <w:sz w:val="22"/>
          <w:szCs w:val="22"/>
        </w:rPr>
      </w:pPr>
      <w:r w:rsidRPr="0020511C">
        <w:rPr>
          <w:sz w:val="22"/>
          <w:szCs w:val="22"/>
        </w:rPr>
        <w:t>Zakon o proračunu (Narodne novine, br. </w:t>
      </w:r>
      <w:hyperlink r:id="rId8" w:tgtFrame="_blank" w:history="1">
        <w:r w:rsidRPr="0020511C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Pr="0020511C">
        <w:rPr>
          <w:sz w:val="22"/>
          <w:szCs w:val="22"/>
        </w:rPr>
        <w:t>, </w:t>
      </w:r>
      <w:hyperlink r:id="rId9" w:tgtFrame="_blank" w:history="1">
        <w:r w:rsidRPr="0020511C">
          <w:rPr>
            <w:rStyle w:val="Hiperveza"/>
            <w:color w:val="auto"/>
            <w:sz w:val="22"/>
            <w:szCs w:val="22"/>
            <w:u w:val="none"/>
          </w:rPr>
          <w:t>136/12</w:t>
        </w:r>
      </w:hyperlink>
      <w:r w:rsidRPr="0020511C">
        <w:rPr>
          <w:sz w:val="22"/>
          <w:szCs w:val="22"/>
        </w:rPr>
        <w:t> i </w:t>
      </w:r>
      <w:hyperlink r:id="rId10" w:tgtFrame="_blank" w:history="1">
        <w:r w:rsidRPr="0020511C">
          <w:rPr>
            <w:rStyle w:val="Hiperveza"/>
            <w:color w:val="auto"/>
            <w:sz w:val="22"/>
            <w:szCs w:val="22"/>
            <w:u w:val="none"/>
          </w:rPr>
          <w:t>15/15</w:t>
        </w:r>
      </w:hyperlink>
      <w:r w:rsidRPr="0020511C">
        <w:rPr>
          <w:sz w:val="22"/>
          <w:szCs w:val="22"/>
        </w:rPr>
        <w:t xml:space="preserve">)  </w:t>
      </w:r>
    </w:p>
    <w:p w:rsidR="0020511C" w:rsidRPr="0020511C" w:rsidRDefault="0020511C" w:rsidP="0020511C">
      <w:pPr>
        <w:numPr>
          <w:ilvl w:val="0"/>
          <w:numId w:val="22"/>
        </w:numPr>
        <w:rPr>
          <w:sz w:val="22"/>
          <w:szCs w:val="22"/>
        </w:rPr>
      </w:pPr>
      <w:r w:rsidRPr="0020511C">
        <w:rPr>
          <w:sz w:val="22"/>
          <w:szCs w:val="22"/>
        </w:rPr>
        <w:t>Zakon o izvršavanju Državnog proračuna Republike Hrvatske za 2021. (Narodne novine, br.135/20, 69/21 i 122/21)</w:t>
      </w:r>
    </w:p>
    <w:p w:rsidR="0020511C" w:rsidRPr="0020511C" w:rsidRDefault="0020511C" w:rsidP="0020511C">
      <w:pPr>
        <w:numPr>
          <w:ilvl w:val="0"/>
          <w:numId w:val="22"/>
        </w:numPr>
        <w:rPr>
          <w:sz w:val="22"/>
          <w:szCs w:val="22"/>
        </w:rPr>
      </w:pPr>
      <w:r w:rsidRPr="0020511C">
        <w:rPr>
          <w:sz w:val="22"/>
          <w:szCs w:val="22"/>
        </w:rPr>
        <w:t xml:space="preserve">Pravilnik o financijskom izvještavanju u proračunskom računovodstvu (Narodne novine, 3/15, 93/15, 135/15, 2/17, 28/17, 112/18, 126/19, 145/20 i 32/21) </w:t>
      </w:r>
    </w:p>
    <w:p w:rsidR="0020511C" w:rsidRPr="0020511C" w:rsidRDefault="0020511C" w:rsidP="0020511C">
      <w:pPr>
        <w:numPr>
          <w:ilvl w:val="0"/>
          <w:numId w:val="2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>Pravilnik o proračunskom računovodstvu i računskom planu (Narodne novine, br. 124/14, 115/15, 87/16, 3/18, 126/19 i 108/20)</w:t>
      </w:r>
    </w:p>
    <w:p w:rsidR="0020511C" w:rsidRPr="0020511C" w:rsidRDefault="0020511C" w:rsidP="0020511C">
      <w:pPr>
        <w:numPr>
          <w:ilvl w:val="0"/>
          <w:numId w:val="22"/>
        </w:numPr>
        <w:rPr>
          <w:sz w:val="22"/>
          <w:szCs w:val="22"/>
        </w:rPr>
      </w:pPr>
      <w:r w:rsidRPr="0020511C">
        <w:rPr>
          <w:sz w:val="22"/>
          <w:szCs w:val="22"/>
        </w:rPr>
        <w:t xml:space="preserve">Pravilnik o proračunskim klasifikacijama (Narodne novine, br. 6/10, 120/13 i 01/20) </w:t>
      </w:r>
    </w:p>
    <w:p w:rsidR="00CD4F43" w:rsidRPr="0020511C" w:rsidRDefault="00CD4F43" w:rsidP="00883F87">
      <w:pPr>
        <w:jc w:val="both"/>
        <w:rPr>
          <w:b/>
          <w:bCs/>
          <w:sz w:val="22"/>
          <w:szCs w:val="22"/>
        </w:rPr>
      </w:pPr>
    </w:p>
    <w:p w:rsidR="00630BF7" w:rsidRDefault="00630BF7" w:rsidP="00883F87">
      <w:pPr>
        <w:jc w:val="both"/>
        <w:rPr>
          <w:sz w:val="22"/>
          <w:szCs w:val="22"/>
        </w:rPr>
      </w:pPr>
    </w:p>
    <w:p w:rsidR="00CD4F43" w:rsidRPr="0020511C" w:rsidRDefault="00CD4F43" w:rsidP="00883F87">
      <w:pPr>
        <w:jc w:val="both"/>
        <w:rPr>
          <w:sz w:val="22"/>
          <w:szCs w:val="22"/>
        </w:rPr>
      </w:pPr>
      <w:r w:rsidRPr="0020511C">
        <w:rPr>
          <w:sz w:val="22"/>
          <w:szCs w:val="22"/>
        </w:rPr>
        <w:t>U konsolidiranim financijskim izvještajima obuhvaćene su sljedeće glave u razdjelu 025 Ministarstvo financija:</w:t>
      </w:r>
    </w:p>
    <w:p w:rsidR="00AB4AA8" w:rsidRPr="0020511C" w:rsidRDefault="00AB4AA8" w:rsidP="00883F87">
      <w:pPr>
        <w:jc w:val="both"/>
        <w:rPr>
          <w:sz w:val="22"/>
          <w:szCs w:val="22"/>
        </w:rPr>
      </w:pPr>
    </w:p>
    <w:p w:rsidR="00CD4F43" w:rsidRPr="0020511C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 xml:space="preserve">Glava </w:t>
      </w:r>
      <w:r w:rsidR="00A274FA" w:rsidRPr="0020511C">
        <w:rPr>
          <w:sz w:val="22"/>
          <w:szCs w:val="22"/>
        </w:rPr>
        <w:t>025</w:t>
      </w:r>
      <w:r w:rsidRPr="0020511C">
        <w:rPr>
          <w:sz w:val="22"/>
          <w:szCs w:val="22"/>
        </w:rPr>
        <w:t>05 Ministarstvo financija</w:t>
      </w:r>
      <w:r w:rsidR="00FC7C02" w:rsidRPr="0020511C">
        <w:rPr>
          <w:sz w:val="22"/>
          <w:szCs w:val="22"/>
        </w:rPr>
        <w:t>, RKP 20157</w:t>
      </w:r>
    </w:p>
    <w:p w:rsidR="00CD4F43" w:rsidRPr="0020511C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 xml:space="preserve">Glava </w:t>
      </w:r>
      <w:r w:rsidR="00A274FA" w:rsidRPr="0020511C">
        <w:rPr>
          <w:sz w:val="22"/>
          <w:szCs w:val="22"/>
        </w:rPr>
        <w:t>025</w:t>
      </w:r>
      <w:r w:rsidRPr="0020511C">
        <w:rPr>
          <w:sz w:val="22"/>
          <w:szCs w:val="22"/>
        </w:rPr>
        <w:t>10 Carinska uprava</w:t>
      </w:r>
      <w:r w:rsidR="00FC7C02" w:rsidRPr="0020511C">
        <w:rPr>
          <w:sz w:val="22"/>
          <w:szCs w:val="22"/>
        </w:rPr>
        <w:t>, RKP 20165</w:t>
      </w:r>
    </w:p>
    <w:p w:rsidR="00CD4F43" w:rsidRPr="0020511C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>Glava 025</w:t>
      </w:r>
      <w:r w:rsidR="00CD4F43" w:rsidRPr="0020511C">
        <w:rPr>
          <w:sz w:val="22"/>
          <w:szCs w:val="22"/>
        </w:rPr>
        <w:t>15 Porezna uprava</w:t>
      </w:r>
      <w:r w:rsidR="00FC7C02" w:rsidRPr="0020511C">
        <w:rPr>
          <w:sz w:val="22"/>
          <w:szCs w:val="22"/>
        </w:rPr>
        <w:t>, RKP 20181</w:t>
      </w:r>
    </w:p>
    <w:p w:rsidR="00CD4F43" w:rsidRPr="0020511C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>Glava 025</w:t>
      </w:r>
      <w:r w:rsidR="00CD4F43" w:rsidRPr="0020511C">
        <w:rPr>
          <w:sz w:val="22"/>
          <w:szCs w:val="22"/>
        </w:rPr>
        <w:t>40 Agencija za reviziju sustava provedbe programa Europske unije</w:t>
      </w:r>
      <w:r w:rsidR="007942FA" w:rsidRPr="0020511C">
        <w:rPr>
          <w:sz w:val="22"/>
          <w:szCs w:val="22"/>
        </w:rPr>
        <w:t xml:space="preserve">, </w:t>
      </w:r>
      <w:r w:rsidR="00AC53E9" w:rsidRPr="0020511C">
        <w:rPr>
          <w:sz w:val="22"/>
          <w:szCs w:val="22"/>
        </w:rPr>
        <w:t>RKP 43732</w:t>
      </w:r>
      <w:r w:rsidR="00D53710" w:rsidRPr="0020511C">
        <w:rPr>
          <w:sz w:val="22"/>
          <w:szCs w:val="22"/>
        </w:rPr>
        <w:t>, OIB 94432282335</w:t>
      </w:r>
      <w:r w:rsidR="006B1352" w:rsidRPr="0020511C">
        <w:rPr>
          <w:sz w:val="22"/>
          <w:szCs w:val="22"/>
        </w:rPr>
        <w:t xml:space="preserve">, MB </w:t>
      </w:r>
      <w:r w:rsidRPr="0020511C">
        <w:rPr>
          <w:sz w:val="22"/>
          <w:szCs w:val="22"/>
        </w:rPr>
        <w:t>02400774</w:t>
      </w:r>
    </w:p>
    <w:p w:rsidR="00CD4F43" w:rsidRPr="0020511C" w:rsidRDefault="006B1352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20511C">
        <w:rPr>
          <w:sz w:val="22"/>
          <w:szCs w:val="22"/>
        </w:rPr>
        <w:t xml:space="preserve">Glava </w:t>
      </w:r>
      <w:r w:rsidR="00A274FA" w:rsidRPr="0020511C">
        <w:rPr>
          <w:sz w:val="22"/>
          <w:szCs w:val="22"/>
        </w:rPr>
        <w:t>025</w:t>
      </w:r>
      <w:r w:rsidR="00D53710" w:rsidRPr="0020511C">
        <w:rPr>
          <w:sz w:val="22"/>
          <w:szCs w:val="22"/>
        </w:rPr>
        <w:t xml:space="preserve">55 </w:t>
      </w:r>
      <w:r w:rsidR="00CD4F43" w:rsidRPr="0020511C">
        <w:rPr>
          <w:sz w:val="22"/>
          <w:szCs w:val="22"/>
        </w:rPr>
        <w:t xml:space="preserve">Odbor za standarde </w:t>
      </w:r>
      <w:r w:rsidR="007F3350" w:rsidRPr="0020511C">
        <w:rPr>
          <w:sz w:val="22"/>
          <w:szCs w:val="22"/>
        </w:rPr>
        <w:t>financijskog izvještavanja</w:t>
      </w:r>
      <w:r w:rsidR="007942FA" w:rsidRPr="0020511C">
        <w:rPr>
          <w:sz w:val="22"/>
          <w:szCs w:val="22"/>
        </w:rPr>
        <w:t>,</w:t>
      </w:r>
      <w:r w:rsidR="007F3350" w:rsidRPr="0020511C">
        <w:rPr>
          <w:sz w:val="22"/>
          <w:szCs w:val="22"/>
        </w:rPr>
        <w:t xml:space="preserve"> RKP 49286</w:t>
      </w:r>
      <w:r w:rsidR="00D53710" w:rsidRPr="0020511C">
        <w:rPr>
          <w:sz w:val="22"/>
          <w:szCs w:val="22"/>
        </w:rPr>
        <w:t>, OIB 58499994900</w:t>
      </w:r>
      <w:r w:rsidRPr="0020511C">
        <w:rPr>
          <w:sz w:val="22"/>
          <w:szCs w:val="22"/>
        </w:rPr>
        <w:t>, MB 02052644</w:t>
      </w:r>
    </w:p>
    <w:p w:rsidR="00CD4F43" w:rsidRDefault="00CD4F43" w:rsidP="00883F87">
      <w:pPr>
        <w:jc w:val="both"/>
        <w:rPr>
          <w:sz w:val="22"/>
          <w:szCs w:val="22"/>
        </w:rPr>
      </w:pPr>
      <w:r w:rsidRPr="0020511C">
        <w:rPr>
          <w:sz w:val="22"/>
          <w:szCs w:val="22"/>
        </w:rPr>
        <w:t xml:space="preserve"> </w:t>
      </w:r>
    </w:p>
    <w:p w:rsidR="00AD0339" w:rsidRDefault="00AD0339" w:rsidP="0020511C">
      <w:pPr>
        <w:jc w:val="center"/>
        <w:rPr>
          <w:b/>
          <w:sz w:val="22"/>
          <w:szCs w:val="22"/>
          <w:u w:val="single"/>
        </w:rPr>
      </w:pPr>
    </w:p>
    <w:p w:rsidR="00CD4F43" w:rsidRDefault="00CD4F43" w:rsidP="0020511C">
      <w:pPr>
        <w:jc w:val="center"/>
        <w:rPr>
          <w:b/>
          <w:sz w:val="22"/>
          <w:szCs w:val="22"/>
          <w:u w:val="single"/>
        </w:rPr>
      </w:pPr>
      <w:r w:rsidRPr="0020511C">
        <w:rPr>
          <w:b/>
          <w:sz w:val="22"/>
          <w:szCs w:val="22"/>
          <w:u w:val="single"/>
        </w:rPr>
        <w:t>BILJEŠKE UZ BILANCU</w:t>
      </w:r>
    </w:p>
    <w:p w:rsidR="00603722" w:rsidRDefault="00603722" w:rsidP="0020511C">
      <w:pPr>
        <w:jc w:val="center"/>
        <w:rPr>
          <w:b/>
          <w:sz w:val="22"/>
          <w:szCs w:val="22"/>
          <w:u w:val="single"/>
        </w:rPr>
      </w:pPr>
    </w:p>
    <w:p w:rsidR="00B50580" w:rsidRDefault="00B50580" w:rsidP="00883F87">
      <w:pPr>
        <w:jc w:val="both"/>
        <w:rPr>
          <w:sz w:val="22"/>
          <w:szCs w:val="22"/>
        </w:rPr>
      </w:pPr>
    </w:p>
    <w:p w:rsidR="00D75DA9" w:rsidRPr="00D75DA9" w:rsidRDefault="00D7682A" w:rsidP="00E27FF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D75DA9">
        <w:rPr>
          <w:sz w:val="22"/>
          <w:szCs w:val="22"/>
        </w:rPr>
        <w:t xml:space="preserve">AOP </w:t>
      </w:r>
      <w:r w:rsidR="004613A7" w:rsidRPr="00D75DA9">
        <w:rPr>
          <w:sz w:val="22"/>
          <w:szCs w:val="22"/>
        </w:rPr>
        <w:t>027</w:t>
      </w:r>
      <w:r w:rsidR="00141E21" w:rsidRPr="00D75DA9">
        <w:rPr>
          <w:sz w:val="22"/>
          <w:szCs w:val="22"/>
        </w:rPr>
        <w:t xml:space="preserve"> Prijevozna sredstva u pomorskom i riječnom prometu su na dan 1. siječnja 202</w:t>
      </w:r>
      <w:r w:rsidR="00D75DA9" w:rsidRPr="00D75DA9">
        <w:rPr>
          <w:sz w:val="22"/>
          <w:szCs w:val="22"/>
        </w:rPr>
        <w:t>1</w:t>
      </w:r>
      <w:r w:rsidR="00D00355" w:rsidRPr="00D75DA9">
        <w:rPr>
          <w:sz w:val="22"/>
          <w:szCs w:val="22"/>
        </w:rPr>
        <w:t xml:space="preserve">. godine iznosila </w:t>
      </w:r>
      <w:r w:rsidR="00D75DA9" w:rsidRPr="00D75DA9">
        <w:rPr>
          <w:sz w:val="22"/>
          <w:szCs w:val="22"/>
        </w:rPr>
        <w:t xml:space="preserve">6.012.003 </w:t>
      </w:r>
      <w:r w:rsidR="00141E21" w:rsidRPr="00D75DA9">
        <w:rPr>
          <w:sz w:val="22"/>
          <w:szCs w:val="22"/>
        </w:rPr>
        <w:t>k</w:t>
      </w:r>
      <w:r w:rsidR="00372E2A" w:rsidRPr="00D75DA9">
        <w:rPr>
          <w:sz w:val="22"/>
          <w:szCs w:val="22"/>
        </w:rPr>
        <w:t>u</w:t>
      </w:r>
      <w:r w:rsidR="00141E21" w:rsidRPr="00D75DA9">
        <w:rPr>
          <w:sz w:val="22"/>
          <w:szCs w:val="22"/>
        </w:rPr>
        <w:t>n</w:t>
      </w:r>
      <w:r w:rsidR="00D75DA9" w:rsidRPr="00D75DA9">
        <w:rPr>
          <w:sz w:val="22"/>
          <w:szCs w:val="22"/>
        </w:rPr>
        <w:t>e</w:t>
      </w:r>
      <w:r w:rsidR="007E7317" w:rsidRPr="00D75DA9">
        <w:rPr>
          <w:sz w:val="22"/>
          <w:szCs w:val="22"/>
        </w:rPr>
        <w:t>,</w:t>
      </w:r>
      <w:r w:rsidR="00141E21" w:rsidRPr="00D75DA9">
        <w:rPr>
          <w:sz w:val="22"/>
          <w:szCs w:val="22"/>
        </w:rPr>
        <w:t xml:space="preserve"> dok su ista na dan 31. prosinca 20</w:t>
      </w:r>
      <w:r w:rsidR="00D75DA9" w:rsidRPr="00D75DA9">
        <w:rPr>
          <w:sz w:val="22"/>
          <w:szCs w:val="22"/>
        </w:rPr>
        <w:t>21</w:t>
      </w:r>
      <w:r w:rsidR="00D00355" w:rsidRPr="00D75DA9">
        <w:rPr>
          <w:sz w:val="22"/>
          <w:szCs w:val="22"/>
        </w:rPr>
        <w:t xml:space="preserve">. godine iznosila </w:t>
      </w:r>
      <w:r w:rsidR="00D75DA9" w:rsidRPr="00D75DA9">
        <w:rPr>
          <w:sz w:val="22"/>
          <w:szCs w:val="22"/>
        </w:rPr>
        <w:t>2.987.665</w:t>
      </w:r>
      <w:r w:rsidR="00141E21" w:rsidRPr="00D75DA9">
        <w:rPr>
          <w:sz w:val="22"/>
          <w:szCs w:val="22"/>
        </w:rPr>
        <w:t xml:space="preserve"> k</w:t>
      </w:r>
      <w:r w:rsidR="00372E2A" w:rsidRPr="00D75DA9">
        <w:rPr>
          <w:sz w:val="22"/>
          <w:szCs w:val="22"/>
        </w:rPr>
        <w:t>u</w:t>
      </w:r>
      <w:r w:rsidR="00141E21" w:rsidRPr="00D75DA9">
        <w:rPr>
          <w:sz w:val="22"/>
          <w:szCs w:val="22"/>
        </w:rPr>
        <w:t>n</w:t>
      </w:r>
      <w:r w:rsidR="00372E2A" w:rsidRPr="00D75DA9">
        <w:rPr>
          <w:sz w:val="22"/>
          <w:szCs w:val="22"/>
        </w:rPr>
        <w:t>a</w:t>
      </w:r>
      <w:r w:rsidR="00141E21" w:rsidRPr="00D75DA9">
        <w:rPr>
          <w:sz w:val="22"/>
          <w:szCs w:val="22"/>
        </w:rPr>
        <w:t>. Smanjenje se odnosi na rashod dvaju morskih brodova Carinske uprave</w:t>
      </w:r>
      <w:r w:rsidR="00D75DA9" w:rsidRPr="00D75DA9">
        <w:rPr>
          <w:sz w:val="22"/>
          <w:szCs w:val="22"/>
        </w:rPr>
        <w:t>.</w:t>
      </w:r>
    </w:p>
    <w:p w:rsidR="004613A7" w:rsidRPr="00D75DA9" w:rsidRDefault="00141E21" w:rsidP="00D75DA9">
      <w:pPr>
        <w:jc w:val="both"/>
        <w:rPr>
          <w:sz w:val="22"/>
          <w:szCs w:val="22"/>
        </w:rPr>
      </w:pPr>
      <w:r w:rsidRPr="00D75DA9">
        <w:rPr>
          <w:color w:val="FF0000"/>
          <w:sz w:val="22"/>
          <w:szCs w:val="22"/>
        </w:rPr>
        <w:t xml:space="preserve"> </w:t>
      </w:r>
    </w:p>
    <w:p w:rsidR="00FD41D6" w:rsidRDefault="004613A7" w:rsidP="00772903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0511C">
        <w:rPr>
          <w:sz w:val="22"/>
          <w:szCs w:val="22"/>
        </w:rPr>
        <w:t>AOP 052 Građevinski objekti u pripremi</w:t>
      </w:r>
      <w:r w:rsidR="001E11B7">
        <w:rPr>
          <w:sz w:val="22"/>
          <w:szCs w:val="22"/>
        </w:rPr>
        <w:t xml:space="preserve"> - </w:t>
      </w:r>
      <w:r w:rsidR="001E11B7" w:rsidRPr="00C665B7">
        <w:rPr>
          <w:sz w:val="22"/>
          <w:szCs w:val="22"/>
        </w:rPr>
        <w:t xml:space="preserve">navedena ulaganja odnose se na izgradnju i dodatna ulaganja na graničnim prijelazima Orah, </w:t>
      </w:r>
      <w:proofErr w:type="spellStart"/>
      <w:r w:rsidR="001E11B7" w:rsidRPr="00C665B7">
        <w:rPr>
          <w:sz w:val="22"/>
          <w:szCs w:val="22"/>
        </w:rPr>
        <w:t>Bajakovo</w:t>
      </w:r>
      <w:proofErr w:type="spellEnd"/>
      <w:r w:rsidR="001E11B7">
        <w:rPr>
          <w:sz w:val="22"/>
          <w:szCs w:val="22"/>
        </w:rPr>
        <w:t xml:space="preserve">, Gabela Polje, </w:t>
      </w:r>
      <w:proofErr w:type="spellStart"/>
      <w:r w:rsidR="001E11B7">
        <w:rPr>
          <w:sz w:val="22"/>
          <w:szCs w:val="22"/>
        </w:rPr>
        <w:t>Sebišina</w:t>
      </w:r>
      <w:proofErr w:type="spellEnd"/>
      <w:r w:rsidR="001E11B7">
        <w:rPr>
          <w:sz w:val="22"/>
          <w:szCs w:val="22"/>
        </w:rPr>
        <w:t xml:space="preserve"> i </w:t>
      </w:r>
      <w:proofErr w:type="spellStart"/>
      <w:r w:rsidR="001E11B7">
        <w:rPr>
          <w:sz w:val="22"/>
          <w:szCs w:val="22"/>
        </w:rPr>
        <w:t>Unka</w:t>
      </w:r>
      <w:proofErr w:type="spellEnd"/>
      <w:r w:rsidR="001E11B7">
        <w:rPr>
          <w:sz w:val="22"/>
          <w:szCs w:val="22"/>
        </w:rPr>
        <w:t>, kao i na dodatna ulaganja na objektima Carinske i Porezne uprave</w:t>
      </w:r>
      <w:r w:rsidR="006750A3">
        <w:rPr>
          <w:sz w:val="22"/>
          <w:szCs w:val="22"/>
        </w:rPr>
        <w:t>.</w:t>
      </w:r>
    </w:p>
    <w:p w:rsidR="006750A3" w:rsidRDefault="006750A3" w:rsidP="006750A3">
      <w:pPr>
        <w:pStyle w:val="Odlomakpopisa"/>
        <w:rPr>
          <w:sz w:val="22"/>
          <w:szCs w:val="22"/>
        </w:rPr>
      </w:pPr>
    </w:p>
    <w:p w:rsidR="006750A3" w:rsidRPr="00C665B7" w:rsidRDefault="006750A3" w:rsidP="006750A3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C665B7">
        <w:rPr>
          <w:sz w:val="22"/>
          <w:szCs w:val="22"/>
        </w:rPr>
        <w:lastRenderedPageBreak/>
        <w:t>AOP 05</w:t>
      </w:r>
      <w:r>
        <w:rPr>
          <w:sz w:val="22"/>
          <w:szCs w:val="22"/>
        </w:rPr>
        <w:t>6</w:t>
      </w:r>
      <w:r w:rsidRPr="00C665B7">
        <w:rPr>
          <w:sz w:val="22"/>
          <w:szCs w:val="22"/>
        </w:rPr>
        <w:t xml:space="preserve"> Ostala nematerijalna proizvedena imovina u pripremi</w:t>
      </w:r>
      <w:r>
        <w:rPr>
          <w:sz w:val="22"/>
          <w:szCs w:val="22"/>
        </w:rPr>
        <w:t xml:space="preserve"> </w:t>
      </w:r>
      <w:r w:rsidRPr="00C665B7">
        <w:rPr>
          <w:sz w:val="22"/>
          <w:szCs w:val="22"/>
        </w:rPr>
        <w:t>– odnosi se na ulaganja u aplikaciju Registar korisnika proračuna i izvanproračunskih korisnika i aplikaciju za financijsko izvještavanje – RKPFI koja bi trebala omogućiti digitalno podnošenje financijskih izvještaja.</w:t>
      </w:r>
    </w:p>
    <w:p w:rsidR="004613A7" w:rsidRPr="0020511C" w:rsidRDefault="004613A7" w:rsidP="004613A7">
      <w:pPr>
        <w:jc w:val="both"/>
        <w:rPr>
          <w:sz w:val="22"/>
          <w:szCs w:val="22"/>
        </w:rPr>
      </w:pPr>
    </w:p>
    <w:p w:rsidR="004B34C3" w:rsidRPr="0020511C" w:rsidRDefault="00CD6CA7" w:rsidP="00713488">
      <w:pPr>
        <w:numPr>
          <w:ilvl w:val="0"/>
          <w:numId w:val="12"/>
        </w:numPr>
        <w:ind w:left="0" w:firstLine="0"/>
        <w:jc w:val="both"/>
        <w:rPr>
          <w:color w:val="FF0000"/>
          <w:sz w:val="22"/>
          <w:szCs w:val="22"/>
        </w:rPr>
      </w:pPr>
      <w:r w:rsidRPr="0020511C">
        <w:rPr>
          <w:sz w:val="22"/>
          <w:szCs w:val="22"/>
        </w:rPr>
        <w:t xml:space="preserve">AOP 068 Novac na računu kod inozemnih poslovnih banaka – predstavlja novčana sredstva na deviznom računu </w:t>
      </w:r>
      <w:r w:rsidR="007E7317" w:rsidRPr="0020511C">
        <w:rPr>
          <w:sz w:val="22"/>
          <w:szCs w:val="22"/>
        </w:rPr>
        <w:t xml:space="preserve">Ministarstva financija namijenjenom za pokriće alikvotnog dijela troškova </w:t>
      </w:r>
      <w:r w:rsidRPr="0020511C">
        <w:rPr>
          <w:sz w:val="22"/>
          <w:szCs w:val="22"/>
        </w:rPr>
        <w:t xml:space="preserve">Stalnog predstavništva </w:t>
      </w:r>
      <w:r w:rsidR="007E7317" w:rsidRPr="0020511C">
        <w:rPr>
          <w:sz w:val="22"/>
          <w:szCs w:val="22"/>
        </w:rPr>
        <w:t xml:space="preserve">Republike Hrvatske </w:t>
      </w:r>
      <w:r w:rsidR="006750A3">
        <w:rPr>
          <w:sz w:val="22"/>
          <w:szCs w:val="22"/>
        </w:rPr>
        <w:t>u Bruxellesu.</w:t>
      </w:r>
    </w:p>
    <w:p w:rsidR="00FD41D6" w:rsidRPr="0020511C" w:rsidRDefault="00FD41D6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4A3779" w:rsidRPr="0020511C" w:rsidRDefault="004B34C3" w:rsidP="00370BC3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0511C">
        <w:rPr>
          <w:sz w:val="22"/>
          <w:szCs w:val="22"/>
        </w:rPr>
        <w:t>AOP 07</w:t>
      </w:r>
      <w:r w:rsidR="00CD6CA7" w:rsidRPr="0020511C">
        <w:rPr>
          <w:sz w:val="22"/>
          <w:szCs w:val="22"/>
        </w:rPr>
        <w:t>9 Potraživanja za viš</w:t>
      </w:r>
      <w:r w:rsidR="004A3779" w:rsidRPr="0020511C">
        <w:rPr>
          <w:sz w:val="22"/>
          <w:szCs w:val="22"/>
        </w:rPr>
        <w:t>e plaćene poreze i doprinose – na dan 1. siječ</w:t>
      </w:r>
      <w:r w:rsidR="006750A3">
        <w:rPr>
          <w:sz w:val="22"/>
          <w:szCs w:val="22"/>
        </w:rPr>
        <w:t>nja 2021</w:t>
      </w:r>
      <w:r w:rsidR="00372E2A" w:rsidRPr="0020511C">
        <w:rPr>
          <w:sz w:val="22"/>
          <w:szCs w:val="22"/>
        </w:rPr>
        <w:t xml:space="preserve">. iznosila su </w:t>
      </w:r>
      <w:r w:rsidR="006750A3" w:rsidRPr="0020511C">
        <w:rPr>
          <w:sz w:val="22"/>
          <w:szCs w:val="22"/>
        </w:rPr>
        <w:t xml:space="preserve">117.378 </w:t>
      </w:r>
      <w:r w:rsidR="004A3779" w:rsidRPr="0020511C">
        <w:rPr>
          <w:sz w:val="22"/>
          <w:szCs w:val="22"/>
        </w:rPr>
        <w:t>k</w:t>
      </w:r>
      <w:r w:rsidR="00372E2A" w:rsidRPr="0020511C">
        <w:rPr>
          <w:sz w:val="22"/>
          <w:szCs w:val="22"/>
        </w:rPr>
        <w:t>u</w:t>
      </w:r>
      <w:r w:rsidR="004A3779" w:rsidRPr="0020511C">
        <w:rPr>
          <w:sz w:val="22"/>
          <w:szCs w:val="22"/>
        </w:rPr>
        <w:t>n</w:t>
      </w:r>
      <w:r w:rsidR="00372E2A" w:rsidRPr="0020511C">
        <w:rPr>
          <w:sz w:val="22"/>
          <w:szCs w:val="22"/>
        </w:rPr>
        <w:t>a</w:t>
      </w:r>
      <w:r w:rsidR="004A3779" w:rsidRPr="0020511C">
        <w:rPr>
          <w:sz w:val="22"/>
          <w:szCs w:val="22"/>
        </w:rPr>
        <w:t xml:space="preserve">, a 31. </w:t>
      </w:r>
      <w:r w:rsidR="00372E2A" w:rsidRPr="0020511C">
        <w:rPr>
          <w:sz w:val="22"/>
          <w:szCs w:val="22"/>
        </w:rPr>
        <w:t>prosinca 202</w:t>
      </w:r>
      <w:r w:rsidR="006750A3">
        <w:rPr>
          <w:sz w:val="22"/>
          <w:szCs w:val="22"/>
        </w:rPr>
        <w:t>1</w:t>
      </w:r>
      <w:r w:rsidR="00372E2A" w:rsidRPr="0020511C">
        <w:rPr>
          <w:sz w:val="22"/>
          <w:szCs w:val="22"/>
        </w:rPr>
        <w:t xml:space="preserve">. iznose </w:t>
      </w:r>
      <w:r w:rsidR="006750A3">
        <w:rPr>
          <w:sz w:val="22"/>
          <w:szCs w:val="22"/>
        </w:rPr>
        <w:t>213.625</w:t>
      </w:r>
      <w:r w:rsidR="004A3779" w:rsidRPr="0020511C">
        <w:rPr>
          <w:sz w:val="22"/>
          <w:szCs w:val="22"/>
        </w:rPr>
        <w:t xml:space="preserve"> k</w:t>
      </w:r>
      <w:r w:rsidR="00372E2A" w:rsidRPr="0020511C">
        <w:rPr>
          <w:sz w:val="22"/>
          <w:szCs w:val="22"/>
        </w:rPr>
        <w:t>u</w:t>
      </w:r>
      <w:r w:rsidR="004A3779" w:rsidRPr="0020511C">
        <w:rPr>
          <w:sz w:val="22"/>
          <w:szCs w:val="22"/>
        </w:rPr>
        <w:t>n</w:t>
      </w:r>
      <w:r w:rsidR="00372E2A" w:rsidRPr="0020511C">
        <w:rPr>
          <w:sz w:val="22"/>
          <w:szCs w:val="22"/>
        </w:rPr>
        <w:t>a</w:t>
      </w:r>
      <w:r w:rsidR="00E65D5E">
        <w:rPr>
          <w:sz w:val="22"/>
          <w:szCs w:val="22"/>
        </w:rPr>
        <w:t xml:space="preserve"> te</w:t>
      </w:r>
      <w:r w:rsidR="004A3779" w:rsidRPr="0020511C">
        <w:rPr>
          <w:sz w:val="22"/>
          <w:szCs w:val="22"/>
        </w:rPr>
        <w:t xml:space="preserve"> odnose na više plaćeni porez i prirez na dohodak po godišnjem obračunu za 202</w:t>
      </w:r>
      <w:r w:rsidR="006750A3">
        <w:rPr>
          <w:sz w:val="22"/>
          <w:szCs w:val="22"/>
        </w:rPr>
        <w:t>1</w:t>
      </w:r>
      <w:r w:rsidR="004A3779" w:rsidRPr="0020511C">
        <w:rPr>
          <w:sz w:val="22"/>
          <w:szCs w:val="22"/>
        </w:rPr>
        <w:t>.godinu.</w:t>
      </w:r>
    </w:p>
    <w:p w:rsidR="00981108" w:rsidRPr="0020511C" w:rsidRDefault="00981108" w:rsidP="00981108">
      <w:pPr>
        <w:jc w:val="both"/>
        <w:rPr>
          <w:sz w:val="22"/>
          <w:szCs w:val="22"/>
        </w:rPr>
      </w:pPr>
    </w:p>
    <w:p w:rsidR="004A3779" w:rsidRPr="00583305" w:rsidRDefault="004A3779" w:rsidP="007577F7">
      <w:pPr>
        <w:numPr>
          <w:ilvl w:val="0"/>
          <w:numId w:val="12"/>
        </w:numPr>
        <w:ind w:left="0" w:firstLine="0"/>
        <w:jc w:val="both"/>
        <w:rPr>
          <w:color w:val="FF0000"/>
          <w:sz w:val="22"/>
          <w:szCs w:val="22"/>
        </w:rPr>
      </w:pPr>
      <w:r w:rsidRPr="0020511C">
        <w:rPr>
          <w:sz w:val="22"/>
          <w:szCs w:val="22"/>
        </w:rPr>
        <w:t xml:space="preserve">AOP 081 Ostala potraživanja – navedena potraživanja su uvećana zbog toga što </w:t>
      </w:r>
      <w:r w:rsidR="006750A3">
        <w:rPr>
          <w:sz w:val="22"/>
          <w:szCs w:val="22"/>
        </w:rPr>
        <w:t xml:space="preserve">je </w:t>
      </w:r>
      <w:r w:rsidRPr="0020511C">
        <w:rPr>
          <w:sz w:val="22"/>
          <w:szCs w:val="22"/>
        </w:rPr>
        <w:t>u 202</w:t>
      </w:r>
      <w:r w:rsidR="006750A3">
        <w:rPr>
          <w:sz w:val="22"/>
          <w:szCs w:val="22"/>
        </w:rPr>
        <w:t xml:space="preserve">1. godini </w:t>
      </w:r>
      <w:r w:rsidR="00583305">
        <w:rPr>
          <w:sz w:val="22"/>
          <w:szCs w:val="22"/>
        </w:rPr>
        <w:t xml:space="preserve">došlo samo do </w:t>
      </w:r>
      <w:r w:rsidR="006750A3">
        <w:rPr>
          <w:sz w:val="22"/>
          <w:szCs w:val="22"/>
        </w:rPr>
        <w:t xml:space="preserve">djelomičnog </w:t>
      </w:r>
      <w:r w:rsidRPr="0020511C">
        <w:rPr>
          <w:sz w:val="22"/>
          <w:szCs w:val="22"/>
        </w:rPr>
        <w:t xml:space="preserve">zatvaranja potraživanja prema HZZO-u, odnosno refundacije naknade plaća za bolovanja iznad 42 dana i bolovanja za ozljede </w:t>
      </w:r>
      <w:r w:rsidR="00CA3CAE" w:rsidRPr="0020511C">
        <w:rPr>
          <w:sz w:val="22"/>
          <w:szCs w:val="22"/>
        </w:rPr>
        <w:t>na radu i profesionalne bolesti.</w:t>
      </w:r>
    </w:p>
    <w:p w:rsidR="00583305" w:rsidRDefault="00583305" w:rsidP="00583305">
      <w:pPr>
        <w:pStyle w:val="Odlomakpopisa"/>
        <w:rPr>
          <w:color w:val="FF0000"/>
          <w:sz w:val="22"/>
          <w:szCs w:val="22"/>
        </w:rPr>
      </w:pPr>
    </w:p>
    <w:p w:rsidR="00583305" w:rsidRPr="00583305" w:rsidRDefault="00583305" w:rsidP="00583305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583305">
        <w:rPr>
          <w:sz w:val="22"/>
          <w:szCs w:val="22"/>
        </w:rPr>
        <w:t>AOP 156 Potraživanja proračunskih korisnika za sredstva uplaćena u nadležni proračun i za prihode od HZZO-a na temelju ugovornih obveza</w:t>
      </w:r>
      <w:r>
        <w:rPr>
          <w:sz w:val="22"/>
          <w:szCs w:val="22"/>
        </w:rPr>
        <w:t xml:space="preserve"> - povećanju navedene bilančne pozicije najviše je doprinijela Porezna uprava jer je sukladno uputi</w:t>
      </w:r>
      <w:r w:rsidR="00323375">
        <w:rPr>
          <w:sz w:val="22"/>
          <w:szCs w:val="22"/>
        </w:rPr>
        <w:t xml:space="preserve"> Ministarstva financija</w:t>
      </w:r>
      <w:r>
        <w:rPr>
          <w:sz w:val="22"/>
          <w:szCs w:val="22"/>
        </w:rPr>
        <w:t xml:space="preserve"> na računima 16721 izvršen prijenos pozitivnih salda s računa 96 Obračunati prihodi poslovanja. </w:t>
      </w:r>
      <w:r w:rsidR="00323375">
        <w:rPr>
          <w:sz w:val="22"/>
          <w:szCs w:val="22"/>
        </w:rPr>
        <w:t xml:space="preserve">U </w:t>
      </w:r>
      <w:r>
        <w:rPr>
          <w:sz w:val="22"/>
          <w:szCs w:val="22"/>
        </w:rPr>
        <w:t>202</w:t>
      </w:r>
      <w:r w:rsidR="00323375">
        <w:rPr>
          <w:sz w:val="22"/>
          <w:szCs w:val="22"/>
        </w:rPr>
        <w:t>1. godini imamo situaciju da</w:t>
      </w:r>
      <w:r>
        <w:rPr>
          <w:sz w:val="22"/>
          <w:szCs w:val="22"/>
        </w:rPr>
        <w:t xml:space="preserve"> na porezu na dobit, porezu na dodanu vrijednost, spomeničkoj renti te kod poreza na igre na sreću, prebijeno gledano (potraživanja- ispravak vrijednosti potraživanja-obveze za preplate)</w:t>
      </w:r>
      <w:r w:rsidR="00323375">
        <w:rPr>
          <w:sz w:val="22"/>
          <w:szCs w:val="22"/>
        </w:rPr>
        <w:t>,</w:t>
      </w:r>
      <w:r>
        <w:rPr>
          <w:sz w:val="22"/>
          <w:szCs w:val="22"/>
        </w:rPr>
        <w:t xml:space="preserve"> imamo više sredstava za povrat poreznim obveznicima nego što su nam nesporna potraživanja.</w:t>
      </w:r>
    </w:p>
    <w:p w:rsidR="00A2709A" w:rsidRPr="00583305" w:rsidRDefault="00A2709A" w:rsidP="00A6266B">
      <w:pPr>
        <w:jc w:val="both"/>
        <w:rPr>
          <w:color w:val="FF0000"/>
          <w:sz w:val="22"/>
          <w:szCs w:val="22"/>
        </w:rPr>
      </w:pPr>
    </w:p>
    <w:p w:rsidR="00350B17" w:rsidRDefault="00067B45" w:rsidP="0045514A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323375">
        <w:rPr>
          <w:sz w:val="22"/>
          <w:szCs w:val="22"/>
        </w:rPr>
        <w:t xml:space="preserve"> AOP 15</w:t>
      </w:r>
      <w:r w:rsidR="00323375" w:rsidRPr="00323375">
        <w:rPr>
          <w:sz w:val="22"/>
          <w:szCs w:val="22"/>
        </w:rPr>
        <w:t>8</w:t>
      </w:r>
      <w:r w:rsidRPr="00323375">
        <w:rPr>
          <w:sz w:val="22"/>
          <w:szCs w:val="22"/>
        </w:rPr>
        <w:t xml:space="preserve"> Ispravak vrijedn</w:t>
      </w:r>
      <w:r w:rsidR="001F4057" w:rsidRPr="00323375">
        <w:rPr>
          <w:sz w:val="22"/>
          <w:szCs w:val="22"/>
        </w:rPr>
        <w:t>osti potraživanja</w:t>
      </w:r>
      <w:r w:rsidR="00350B17" w:rsidRPr="00323375">
        <w:rPr>
          <w:sz w:val="22"/>
          <w:szCs w:val="22"/>
        </w:rPr>
        <w:t xml:space="preserve"> proveden</w:t>
      </w:r>
      <w:r w:rsidR="001F4057" w:rsidRPr="00323375">
        <w:rPr>
          <w:sz w:val="22"/>
          <w:szCs w:val="22"/>
        </w:rPr>
        <w:t xml:space="preserve"> je</w:t>
      </w:r>
      <w:r w:rsidRPr="00323375">
        <w:rPr>
          <w:sz w:val="22"/>
          <w:szCs w:val="22"/>
        </w:rPr>
        <w:t xml:space="preserve"> pretežito za sporno naplative poreze i doprin</w:t>
      </w:r>
      <w:r w:rsidR="00350B17" w:rsidRPr="00323375">
        <w:rPr>
          <w:sz w:val="22"/>
          <w:szCs w:val="22"/>
        </w:rPr>
        <w:t>ose, kao i ostala potraživanja Carinske</w:t>
      </w:r>
      <w:r w:rsidRPr="00323375">
        <w:rPr>
          <w:sz w:val="22"/>
          <w:szCs w:val="22"/>
        </w:rPr>
        <w:t xml:space="preserve"> i Porezn</w:t>
      </w:r>
      <w:r w:rsidR="00323375" w:rsidRPr="00323375">
        <w:rPr>
          <w:sz w:val="22"/>
          <w:szCs w:val="22"/>
        </w:rPr>
        <w:t>e uprave</w:t>
      </w:r>
      <w:r w:rsidRPr="00323375">
        <w:rPr>
          <w:sz w:val="22"/>
          <w:szCs w:val="22"/>
        </w:rPr>
        <w:t xml:space="preserve"> sukladno </w:t>
      </w:r>
      <w:r w:rsidR="00323375" w:rsidRPr="00323375">
        <w:rPr>
          <w:sz w:val="22"/>
          <w:szCs w:val="22"/>
        </w:rPr>
        <w:t>zakonskim propisima.</w:t>
      </w:r>
    </w:p>
    <w:p w:rsidR="00323375" w:rsidRDefault="00323375" w:rsidP="00323375">
      <w:pPr>
        <w:pStyle w:val="Odlomakpopisa"/>
        <w:rPr>
          <w:sz w:val="22"/>
          <w:szCs w:val="22"/>
        </w:rPr>
      </w:pPr>
    </w:p>
    <w:p w:rsidR="00323375" w:rsidRPr="00323375" w:rsidRDefault="00323375" w:rsidP="0045514A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AOP 168 Kontinuirani rashodi budućih razdoblja </w:t>
      </w:r>
      <w:r w:rsidR="00EE0B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E0B31">
        <w:rPr>
          <w:sz w:val="22"/>
          <w:szCs w:val="22"/>
        </w:rPr>
        <w:t>sukladno čl. 39 Pravilnika o proračunskom računovodstvu i računskom planu navedeni rashodi ne uključuju se u tekuće izvještajno razdoblje, već se iskazuju kao aktivna vremenska razgraničenja, a najveći dio se odnosi na plaće obračunate za prosinac 2021. godine koje će biti isplaćene u siječnju 2022. te na ostale rashode koji nastaju kontinuirano npr. troškovi komunalnih usluga, energenata, zakupa i slično.</w:t>
      </w:r>
    </w:p>
    <w:p w:rsidR="00323375" w:rsidRPr="00323375" w:rsidRDefault="00323375" w:rsidP="00323375">
      <w:pPr>
        <w:jc w:val="both"/>
        <w:rPr>
          <w:color w:val="FF0000"/>
          <w:sz w:val="22"/>
          <w:szCs w:val="22"/>
        </w:rPr>
      </w:pPr>
    </w:p>
    <w:p w:rsidR="00350B17" w:rsidRPr="001D042E" w:rsidRDefault="005E5F1A" w:rsidP="006E0F3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1D042E">
        <w:rPr>
          <w:sz w:val="22"/>
          <w:szCs w:val="22"/>
        </w:rPr>
        <w:t>A</w:t>
      </w:r>
      <w:r w:rsidR="00EE0B31" w:rsidRPr="001D042E">
        <w:rPr>
          <w:sz w:val="22"/>
          <w:szCs w:val="22"/>
        </w:rPr>
        <w:t>OP 170</w:t>
      </w:r>
      <w:r w:rsidR="00D231A7" w:rsidRPr="001D042E">
        <w:rPr>
          <w:sz w:val="22"/>
          <w:szCs w:val="22"/>
        </w:rPr>
        <w:t xml:space="preserve"> O</w:t>
      </w:r>
      <w:r w:rsidRPr="001D042E">
        <w:rPr>
          <w:sz w:val="22"/>
          <w:szCs w:val="22"/>
        </w:rPr>
        <w:t xml:space="preserve">bveze </w:t>
      </w:r>
      <w:r w:rsidR="00D231A7" w:rsidRPr="001D042E">
        <w:rPr>
          <w:sz w:val="22"/>
          <w:szCs w:val="22"/>
        </w:rPr>
        <w:t xml:space="preserve">– </w:t>
      </w:r>
      <w:r w:rsidR="001F4057" w:rsidRPr="001D042E">
        <w:rPr>
          <w:sz w:val="22"/>
          <w:szCs w:val="22"/>
        </w:rPr>
        <w:t>u</w:t>
      </w:r>
      <w:r w:rsidR="00D231A7" w:rsidRPr="001D042E">
        <w:rPr>
          <w:sz w:val="22"/>
          <w:szCs w:val="22"/>
        </w:rPr>
        <w:t xml:space="preserve"> strukturi iskazanih obveza najveći udio imaju Carinska i Porezna uprava, a navedeni iznos pretežito predstavljaju </w:t>
      </w:r>
      <w:r w:rsidRPr="001D042E">
        <w:rPr>
          <w:sz w:val="22"/>
          <w:szCs w:val="22"/>
        </w:rPr>
        <w:t xml:space="preserve">obveze prema poreznim obveznicima za više uplaćena sredstva. </w:t>
      </w:r>
      <w:r w:rsidR="00D231A7" w:rsidRPr="001D042E">
        <w:rPr>
          <w:sz w:val="22"/>
          <w:szCs w:val="22"/>
        </w:rPr>
        <w:t>U Poreznoj upravi dio tih sredstava porezni obveznici koriste kao predujmove, porezni kredit, a manji dio se odnosi na uplate na krive šifre prihoda.</w:t>
      </w:r>
    </w:p>
    <w:p w:rsidR="00D231A7" w:rsidRPr="00583305" w:rsidRDefault="00D231A7" w:rsidP="00D231A7">
      <w:pPr>
        <w:jc w:val="both"/>
        <w:rPr>
          <w:color w:val="FF0000"/>
          <w:sz w:val="22"/>
          <w:szCs w:val="22"/>
        </w:rPr>
      </w:pPr>
    </w:p>
    <w:p w:rsidR="001862A1" w:rsidRPr="001D042E" w:rsidRDefault="001862A1" w:rsidP="00B95D7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1D042E">
        <w:rPr>
          <w:sz w:val="22"/>
          <w:szCs w:val="22"/>
        </w:rPr>
        <w:t xml:space="preserve">AOP </w:t>
      </w:r>
      <w:r w:rsidR="001D042E" w:rsidRPr="001D042E">
        <w:rPr>
          <w:sz w:val="22"/>
          <w:szCs w:val="22"/>
        </w:rPr>
        <w:t>208</w:t>
      </w:r>
      <w:r w:rsidR="00052C7E" w:rsidRPr="001D042E">
        <w:rPr>
          <w:sz w:val="22"/>
          <w:szCs w:val="22"/>
        </w:rPr>
        <w:t xml:space="preserve"> Obveze za zajmove od ostalih tuzemnih financijskih institucija izvan javnog sektora</w:t>
      </w:r>
      <w:r w:rsidRPr="001D042E">
        <w:rPr>
          <w:sz w:val="22"/>
          <w:szCs w:val="22"/>
        </w:rPr>
        <w:t xml:space="preserve"> predstavlja</w:t>
      </w:r>
      <w:r w:rsidR="00052C7E" w:rsidRPr="001D042E">
        <w:rPr>
          <w:sz w:val="22"/>
          <w:szCs w:val="22"/>
        </w:rPr>
        <w:t>ju</w:t>
      </w:r>
      <w:r w:rsidRPr="001D042E">
        <w:rPr>
          <w:sz w:val="22"/>
          <w:szCs w:val="22"/>
        </w:rPr>
        <w:t xml:space="preserve"> obvez</w:t>
      </w:r>
      <w:r w:rsidR="001D042E" w:rsidRPr="001D042E">
        <w:rPr>
          <w:sz w:val="22"/>
          <w:szCs w:val="22"/>
        </w:rPr>
        <w:t>e</w:t>
      </w:r>
      <w:r w:rsidRPr="001D042E">
        <w:rPr>
          <w:sz w:val="22"/>
          <w:szCs w:val="22"/>
        </w:rPr>
        <w:t xml:space="preserve"> za financijski </w:t>
      </w:r>
      <w:proofErr w:type="spellStart"/>
      <w:r w:rsidRPr="001D042E">
        <w:rPr>
          <w:sz w:val="22"/>
          <w:szCs w:val="22"/>
        </w:rPr>
        <w:t>leasing</w:t>
      </w:r>
      <w:proofErr w:type="spellEnd"/>
      <w:r w:rsidRPr="001D042E">
        <w:rPr>
          <w:sz w:val="22"/>
          <w:szCs w:val="22"/>
        </w:rPr>
        <w:t xml:space="preserve"> za nabavu služben</w:t>
      </w:r>
      <w:r w:rsidR="001D042E" w:rsidRPr="001D042E">
        <w:rPr>
          <w:sz w:val="22"/>
          <w:szCs w:val="22"/>
        </w:rPr>
        <w:t>ih</w:t>
      </w:r>
      <w:r w:rsidRPr="001D042E">
        <w:rPr>
          <w:sz w:val="22"/>
          <w:szCs w:val="22"/>
        </w:rPr>
        <w:t xml:space="preserve"> </w:t>
      </w:r>
      <w:r w:rsidR="001D042E" w:rsidRPr="001D042E">
        <w:rPr>
          <w:sz w:val="22"/>
          <w:szCs w:val="22"/>
        </w:rPr>
        <w:t>vozila</w:t>
      </w:r>
      <w:r w:rsidRPr="001D042E">
        <w:rPr>
          <w:sz w:val="22"/>
          <w:szCs w:val="22"/>
        </w:rPr>
        <w:t xml:space="preserve"> </w:t>
      </w:r>
      <w:r w:rsidR="001D042E" w:rsidRPr="001D042E">
        <w:rPr>
          <w:sz w:val="22"/>
          <w:szCs w:val="22"/>
        </w:rPr>
        <w:t xml:space="preserve">u </w:t>
      </w:r>
      <w:r w:rsidRPr="001D042E">
        <w:rPr>
          <w:sz w:val="22"/>
          <w:szCs w:val="22"/>
        </w:rPr>
        <w:t>Carinsk</w:t>
      </w:r>
      <w:r w:rsidR="001D042E" w:rsidRPr="001D042E">
        <w:rPr>
          <w:sz w:val="22"/>
          <w:szCs w:val="22"/>
        </w:rPr>
        <w:t>oj uprava te jedno vozilo u</w:t>
      </w:r>
      <w:r w:rsidR="00AD0339">
        <w:rPr>
          <w:sz w:val="22"/>
          <w:szCs w:val="22"/>
        </w:rPr>
        <w:t xml:space="preserve"> </w:t>
      </w:r>
      <w:r w:rsidRPr="001D042E">
        <w:rPr>
          <w:sz w:val="22"/>
          <w:szCs w:val="22"/>
        </w:rPr>
        <w:t>Ministarstv</w:t>
      </w:r>
      <w:r w:rsidR="00AD0339">
        <w:rPr>
          <w:sz w:val="22"/>
          <w:szCs w:val="22"/>
        </w:rPr>
        <w:t>u</w:t>
      </w:r>
      <w:r w:rsidR="007E7317" w:rsidRPr="001D042E">
        <w:rPr>
          <w:sz w:val="22"/>
          <w:szCs w:val="22"/>
        </w:rPr>
        <w:t xml:space="preserve"> financija</w:t>
      </w:r>
      <w:r w:rsidR="00AD0339">
        <w:rPr>
          <w:sz w:val="22"/>
          <w:szCs w:val="22"/>
        </w:rPr>
        <w:t xml:space="preserve"> (uži dio)</w:t>
      </w:r>
      <w:r w:rsidRPr="001D042E">
        <w:rPr>
          <w:sz w:val="22"/>
          <w:szCs w:val="22"/>
        </w:rPr>
        <w:t>.</w:t>
      </w:r>
      <w:r w:rsidR="00B95D7B">
        <w:rPr>
          <w:sz w:val="22"/>
          <w:szCs w:val="22"/>
        </w:rPr>
        <w:t xml:space="preserve"> Rast navedenih obveza je u korelaciji s AOP-om 237 </w:t>
      </w:r>
      <w:r w:rsidR="00B95D7B" w:rsidRPr="00B95D7B">
        <w:rPr>
          <w:sz w:val="22"/>
          <w:szCs w:val="22"/>
        </w:rPr>
        <w:t>Ispravak vlastitih izvora iz proračuna za obveze</w:t>
      </w:r>
      <w:r w:rsidR="00B95D7B">
        <w:rPr>
          <w:sz w:val="22"/>
          <w:szCs w:val="22"/>
        </w:rPr>
        <w:t>.</w:t>
      </w:r>
    </w:p>
    <w:p w:rsidR="00350B17" w:rsidRPr="00583305" w:rsidRDefault="00350B17" w:rsidP="00883F87">
      <w:pPr>
        <w:jc w:val="both"/>
        <w:rPr>
          <w:color w:val="FF0000"/>
          <w:sz w:val="22"/>
          <w:szCs w:val="22"/>
        </w:rPr>
      </w:pPr>
    </w:p>
    <w:p w:rsidR="00AF1678" w:rsidRDefault="00D87AB3" w:rsidP="00E84C9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ED1DFA">
        <w:rPr>
          <w:sz w:val="22"/>
          <w:szCs w:val="22"/>
        </w:rPr>
        <w:t>AOP 240</w:t>
      </w:r>
      <w:r w:rsidR="00047FDB" w:rsidRPr="00ED1DFA">
        <w:rPr>
          <w:sz w:val="22"/>
          <w:szCs w:val="22"/>
        </w:rPr>
        <w:t xml:space="preserve"> Višak prihoda i AOP 2</w:t>
      </w:r>
      <w:r w:rsidR="00AF185D" w:rsidRPr="00ED1DFA">
        <w:rPr>
          <w:sz w:val="22"/>
          <w:szCs w:val="22"/>
        </w:rPr>
        <w:t>4</w:t>
      </w:r>
      <w:r w:rsidRPr="00ED1DFA">
        <w:rPr>
          <w:sz w:val="22"/>
          <w:szCs w:val="22"/>
        </w:rPr>
        <w:t>4</w:t>
      </w:r>
      <w:r w:rsidR="00CD4F43" w:rsidRPr="00ED1DFA">
        <w:rPr>
          <w:sz w:val="22"/>
          <w:szCs w:val="22"/>
        </w:rPr>
        <w:t xml:space="preserve"> Manjak prihoda</w:t>
      </w:r>
      <w:r w:rsidR="00400A52" w:rsidRPr="00ED1DFA">
        <w:rPr>
          <w:sz w:val="22"/>
          <w:szCs w:val="22"/>
        </w:rPr>
        <w:t xml:space="preserve"> – prebijanjem navedenih bilančnih pozicija na razini razdjela utvrđen je </w:t>
      </w:r>
      <w:r w:rsidRPr="00ED1DFA">
        <w:rPr>
          <w:sz w:val="22"/>
          <w:szCs w:val="22"/>
        </w:rPr>
        <w:t>višak</w:t>
      </w:r>
      <w:r w:rsidR="005E5F1A" w:rsidRPr="00ED1DFA">
        <w:rPr>
          <w:sz w:val="22"/>
          <w:szCs w:val="22"/>
        </w:rPr>
        <w:t xml:space="preserve">  prihoda u iznosu </w:t>
      </w:r>
      <w:r w:rsidR="00400A52" w:rsidRPr="00ED1DFA">
        <w:rPr>
          <w:sz w:val="22"/>
          <w:szCs w:val="22"/>
        </w:rPr>
        <w:t xml:space="preserve">od </w:t>
      </w:r>
      <w:r w:rsidR="00D00355" w:rsidRPr="00ED1DFA">
        <w:rPr>
          <w:sz w:val="22"/>
          <w:szCs w:val="22"/>
        </w:rPr>
        <w:t>7.</w:t>
      </w:r>
      <w:r w:rsidRPr="00ED1DFA">
        <w:rPr>
          <w:sz w:val="22"/>
          <w:szCs w:val="22"/>
        </w:rPr>
        <w:t>167</w:t>
      </w:r>
      <w:r w:rsidR="00D00355" w:rsidRPr="00ED1DFA">
        <w:rPr>
          <w:sz w:val="22"/>
          <w:szCs w:val="22"/>
        </w:rPr>
        <w:t>.</w:t>
      </w:r>
      <w:r w:rsidRPr="00ED1DFA">
        <w:rPr>
          <w:sz w:val="22"/>
          <w:szCs w:val="22"/>
        </w:rPr>
        <w:t>891</w:t>
      </w:r>
      <w:r w:rsidR="00CC4D64" w:rsidRPr="00ED1DFA">
        <w:rPr>
          <w:sz w:val="22"/>
          <w:szCs w:val="22"/>
        </w:rPr>
        <w:t xml:space="preserve"> kun</w:t>
      </w:r>
      <w:r w:rsidRPr="00ED1DFA">
        <w:rPr>
          <w:sz w:val="22"/>
          <w:szCs w:val="22"/>
        </w:rPr>
        <w:t>a</w:t>
      </w:r>
      <w:r w:rsidR="00CC4D64" w:rsidRPr="00ED1DFA">
        <w:rPr>
          <w:sz w:val="22"/>
          <w:szCs w:val="22"/>
        </w:rPr>
        <w:t>,</w:t>
      </w:r>
      <w:r w:rsidR="00CD4F43" w:rsidRPr="00ED1DFA">
        <w:rPr>
          <w:sz w:val="22"/>
          <w:szCs w:val="22"/>
        </w:rPr>
        <w:t xml:space="preserve"> a odnosi se na:</w:t>
      </w:r>
    </w:p>
    <w:p w:rsidR="00ED1DFA" w:rsidRPr="00ED1DFA" w:rsidRDefault="00ED1DFA" w:rsidP="00ED1DFA">
      <w:pPr>
        <w:jc w:val="both"/>
        <w:rPr>
          <w:sz w:val="22"/>
          <w:szCs w:val="22"/>
        </w:rPr>
      </w:pPr>
    </w:p>
    <w:p w:rsidR="00CD4F43" w:rsidRPr="00D87AB3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87AB3">
        <w:rPr>
          <w:sz w:val="22"/>
          <w:szCs w:val="22"/>
        </w:rPr>
        <w:t>Ostvareni manjak</w:t>
      </w:r>
      <w:r w:rsidR="00400A52" w:rsidRPr="00D87AB3">
        <w:rPr>
          <w:sz w:val="22"/>
          <w:szCs w:val="22"/>
        </w:rPr>
        <w:t xml:space="preserve"> prihoda u užem dijelu</w:t>
      </w:r>
      <w:r w:rsidR="00CD4F43" w:rsidRPr="00D87AB3">
        <w:rPr>
          <w:sz w:val="22"/>
          <w:szCs w:val="22"/>
        </w:rPr>
        <w:t xml:space="preserve"> Ministarstvo fina</w:t>
      </w:r>
      <w:r w:rsidRPr="00D87AB3">
        <w:rPr>
          <w:sz w:val="22"/>
          <w:szCs w:val="22"/>
        </w:rPr>
        <w:t>nc</w:t>
      </w:r>
      <w:r w:rsidR="00F842B1" w:rsidRPr="00D87AB3">
        <w:rPr>
          <w:sz w:val="22"/>
          <w:szCs w:val="22"/>
        </w:rPr>
        <w:t>ija</w:t>
      </w:r>
      <w:r w:rsidR="001862A1" w:rsidRPr="00D87AB3">
        <w:rPr>
          <w:sz w:val="22"/>
          <w:szCs w:val="22"/>
        </w:rPr>
        <w:t xml:space="preserve"> u iznosu </w:t>
      </w:r>
      <w:r w:rsidR="00D00355" w:rsidRPr="00D87AB3">
        <w:rPr>
          <w:sz w:val="22"/>
          <w:szCs w:val="22"/>
        </w:rPr>
        <w:t>2.</w:t>
      </w:r>
      <w:r w:rsidR="00D87AB3" w:rsidRPr="00D87AB3">
        <w:rPr>
          <w:sz w:val="22"/>
          <w:szCs w:val="22"/>
        </w:rPr>
        <w:t>484</w:t>
      </w:r>
      <w:r w:rsidR="00D00355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375</w:t>
      </w:r>
      <w:r w:rsidR="00CD4F43" w:rsidRPr="00D87AB3">
        <w:rPr>
          <w:sz w:val="22"/>
          <w:szCs w:val="22"/>
        </w:rPr>
        <w:t xml:space="preserve"> kuna</w:t>
      </w:r>
    </w:p>
    <w:p w:rsidR="00CD4F43" w:rsidRPr="00D87AB3" w:rsidRDefault="00CD4F43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87AB3">
        <w:rPr>
          <w:sz w:val="22"/>
          <w:szCs w:val="22"/>
        </w:rPr>
        <w:t xml:space="preserve">Ostvareni </w:t>
      </w:r>
      <w:r w:rsidR="00D87AB3" w:rsidRPr="00D87AB3">
        <w:rPr>
          <w:sz w:val="22"/>
          <w:szCs w:val="22"/>
        </w:rPr>
        <w:t>višak</w:t>
      </w:r>
      <w:r w:rsidR="00AF185D" w:rsidRPr="00D87AB3">
        <w:rPr>
          <w:sz w:val="22"/>
          <w:szCs w:val="22"/>
        </w:rPr>
        <w:t xml:space="preserve"> </w:t>
      </w:r>
      <w:r w:rsidRPr="00D87AB3">
        <w:rPr>
          <w:sz w:val="22"/>
          <w:szCs w:val="22"/>
        </w:rPr>
        <w:t xml:space="preserve">prihoda </w:t>
      </w:r>
      <w:r w:rsidR="00400A52" w:rsidRPr="00D87AB3">
        <w:rPr>
          <w:sz w:val="22"/>
          <w:szCs w:val="22"/>
        </w:rPr>
        <w:t>u</w:t>
      </w:r>
      <w:r w:rsidRPr="00D87AB3">
        <w:rPr>
          <w:sz w:val="22"/>
          <w:szCs w:val="22"/>
        </w:rPr>
        <w:t xml:space="preserve"> Ca</w:t>
      </w:r>
      <w:r w:rsidR="005E5F1A" w:rsidRPr="00D87AB3">
        <w:rPr>
          <w:sz w:val="22"/>
          <w:szCs w:val="22"/>
        </w:rPr>
        <w:t>rinsk</w:t>
      </w:r>
      <w:r w:rsidR="00400A52" w:rsidRPr="00D87AB3">
        <w:rPr>
          <w:sz w:val="22"/>
          <w:szCs w:val="22"/>
        </w:rPr>
        <w:t>oj</w:t>
      </w:r>
      <w:r w:rsidR="005E5F1A" w:rsidRPr="00D87AB3">
        <w:rPr>
          <w:sz w:val="22"/>
          <w:szCs w:val="22"/>
        </w:rPr>
        <w:t xml:space="preserve"> uprav</w:t>
      </w:r>
      <w:r w:rsidR="00400A52" w:rsidRPr="00D87AB3">
        <w:rPr>
          <w:sz w:val="22"/>
          <w:szCs w:val="22"/>
        </w:rPr>
        <w:t>i</w:t>
      </w:r>
      <w:r w:rsidR="005E5F1A" w:rsidRPr="00D87AB3">
        <w:rPr>
          <w:sz w:val="22"/>
          <w:szCs w:val="22"/>
        </w:rPr>
        <w:t xml:space="preserve"> u iznosu </w:t>
      </w:r>
      <w:r w:rsidR="00D87AB3" w:rsidRPr="00D87AB3">
        <w:rPr>
          <w:sz w:val="22"/>
          <w:szCs w:val="22"/>
        </w:rPr>
        <w:t>3</w:t>
      </w:r>
      <w:r w:rsidR="00AF185D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731</w:t>
      </w:r>
      <w:r w:rsidR="00D00355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406</w:t>
      </w:r>
      <w:r w:rsidRPr="00D87AB3">
        <w:rPr>
          <w:sz w:val="22"/>
          <w:szCs w:val="22"/>
        </w:rPr>
        <w:t xml:space="preserve"> kuna</w:t>
      </w:r>
    </w:p>
    <w:p w:rsidR="00CD4F43" w:rsidRPr="00D87AB3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87AB3">
        <w:rPr>
          <w:sz w:val="22"/>
          <w:szCs w:val="22"/>
        </w:rPr>
        <w:t xml:space="preserve">Ostvareni </w:t>
      </w:r>
      <w:r w:rsidR="00D87AB3" w:rsidRPr="00D87AB3">
        <w:rPr>
          <w:sz w:val="22"/>
          <w:szCs w:val="22"/>
        </w:rPr>
        <w:t xml:space="preserve">višak </w:t>
      </w:r>
      <w:r w:rsidR="00CD4F43" w:rsidRPr="00D87AB3">
        <w:rPr>
          <w:sz w:val="22"/>
          <w:szCs w:val="22"/>
        </w:rPr>
        <w:t xml:space="preserve">prihoda </w:t>
      </w:r>
      <w:r w:rsidR="00400A52" w:rsidRPr="00D87AB3">
        <w:rPr>
          <w:sz w:val="22"/>
          <w:szCs w:val="22"/>
        </w:rPr>
        <w:t>u</w:t>
      </w:r>
      <w:r w:rsidR="00CD4F43" w:rsidRPr="00D87AB3">
        <w:rPr>
          <w:sz w:val="22"/>
          <w:szCs w:val="22"/>
        </w:rPr>
        <w:t xml:space="preserve"> Po</w:t>
      </w:r>
      <w:r w:rsidR="00400A52" w:rsidRPr="00D87AB3">
        <w:rPr>
          <w:sz w:val="22"/>
          <w:szCs w:val="22"/>
        </w:rPr>
        <w:t>reznoj</w:t>
      </w:r>
      <w:r w:rsidR="005E5F1A" w:rsidRPr="00D87AB3">
        <w:rPr>
          <w:sz w:val="22"/>
          <w:szCs w:val="22"/>
        </w:rPr>
        <w:t xml:space="preserve"> uprav</w:t>
      </w:r>
      <w:r w:rsidR="00400A52" w:rsidRPr="00D87AB3">
        <w:rPr>
          <w:sz w:val="22"/>
          <w:szCs w:val="22"/>
        </w:rPr>
        <w:t>i</w:t>
      </w:r>
      <w:r w:rsidR="005E5F1A" w:rsidRPr="00D87AB3">
        <w:rPr>
          <w:sz w:val="22"/>
          <w:szCs w:val="22"/>
        </w:rPr>
        <w:t xml:space="preserve"> u iznosu </w:t>
      </w:r>
      <w:r w:rsidR="00D87AB3" w:rsidRPr="00D87AB3">
        <w:rPr>
          <w:sz w:val="22"/>
          <w:szCs w:val="22"/>
        </w:rPr>
        <w:t>5</w:t>
      </w:r>
      <w:r w:rsidR="00D00355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796</w:t>
      </w:r>
      <w:r w:rsidR="00D00355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428</w:t>
      </w:r>
      <w:r w:rsidRPr="00D87AB3">
        <w:rPr>
          <w:sz w:val="22"/>
          <w:szCs w:val="22"/>
        </w:rPr>
        <w:t xml:space="preserve"> kun</w:t>
      </w:r>
      <w:r w:rsidR="00CC4D64" w:rsidRPr="00D87AB3">
        <w:rPr>
          <w:sz w:val="22"/>
          <w:szCs w:val="22"/>
        </w:rPr>
        <w:t>a</w:t>
      </w:r>
    </w:p>
    <w:p w:rsidR="00CD4F43" w:rsidRPr="00D87AB3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87AB3">
        <w:rPr>
          <w:sz w:val="22"/>
          <w:szCs w:val="22"/>
        </w:rPr>
        <w:t xml:space="preserve">Ostvareni </w:t>
      </w:r>
      <w:r w:rsidR="00D87AB3" w:rsidRPr="00D87AB3">
        <w:rPr>
          <w:sz w:val="22"/>
          <w:szCs w:val="22"/>
        </w:rPr>
        <w:t xml:space="preserve">višak </w:t>
      </w:r>
      <w:r w:rsidRPr="00D87AB3">
        <w:rPr>
          <w:sz w:val="22"/>
          <w:szCs w:val="22"/>
        </w:rPr>
        <w:t xml:space="preserve">prihoda </w:t>
      </w:r>
      <w:r w:rsidR="00400A52" w:rsidRPr="00D87AB3">
        <w:rPr>
          <w:sz w:val="22"/>
          <w:szCs w:val="22"/>
        </w:rPr>
        <w:t xml:space="preserve"> u Agenciji</w:t>
      </w:r>
      <w:r w:rsidR="00CD4F43" w:rsidRPr="00D87AB3">
        <w:rPr>
          <w:sz w:val="22"/>
          <w:szCs w:val="22"/>
        </w:rPr>
        <w:t xml:space="preserve"> za reviziju sustava provedbe progra</w:t>
      </w:r>
      <w:r w:rsidR="005E5F1A" w:rsidRPr="00D87AB3">
        <w:rPr>
          <w:sz w:val="22"/>
          <w:szCs w:val="22"/>
        </w:rPr>
        <w:t xml:space="preserve">ma </w:t>
      </w:r>
      <w:r w:rsidR="0036208D" w:rsidRPr="00D87AB3">
        <w:rPr>
          <w:sz w:val="22"/>
          <w:szCs w:val="22"/>
        </w:rPr>
        <w:t>EU</w:t>
      </w:r>
      <w:r w:rsidR="005E5F1A" w:rsidRPr="00D87AB3">
        <w:rPr>
          <w:sz w:val="22"/>
          <w:szCs w:val="22"/>
        </w:rPr>
        <w:t xml:space="preserve"> u iznosu </w:t>
      </w:r>
      <w:r w:rsidR="00D00355" w:rsidRPr="00D87AB3">
        <w:rPr>
          <w:sz w:val="22"/>
          <w:szCs w:val="22"/>
        </w:rPr>
        <w:t>1</w:t>
      </w:r>
      <w:r w:rsidR="00D87AB3" w:rsidRPr="00D87AB3">
        <w:rPr>
          <w:sz w:val="22"/>
          <w:szCs w:val="22"/>
        </w:rPr>
        <w:t>24</w:t>
      </w:r>
      <w:r w:rsidR="00D00355" w:rsidRPr="00D87AB3">
        <w:rPr>
          <w:sz w:val="22"/>
          <w:szCs w:val="22"/>
        </w:rPr>
        <w:t>.</w:t>
      </w:r>
      <w:r w:rsidR="00D87AB3" w:rsidRPr="00D87AB3">
        <w:rPr>
          <w:sz w:val="22"/>
          <w:szCs w:val="22"/>
        </w:rPr>
        <w:t>432</w:t>
      </w:r>
      <w:r w:rsidRPr="00D87AB3">
        <w:rPr>
          <w:sz w:val="22"/>
          <w:szCs w:val="22"/>
        </w:rPr>
        <w:t xml:space="preserve"> kun</w:t>
      </w:r>
      <w:r w:rsidR="001F4057" w:rsidRPr="00D87AB3">
        <w:rPr>
          <w:sz w:val="22"/>
          <w:szCs w:val="22"/>
        </w:rPr>
        <w:t>e</w:t>
      </w:r>
    </w:p>
    <w:p w:rsidR="00626B32" w:rsidRPr="00D87AB3" w:rsidRDefault="00AF185D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87AB3">
        <w:rPr>
          <w:sz w:val="22"/>
          <w:szCs w:val="22"/>
        </w:rPr>
        <w:t>Odbor</w:t>
      </w:r>
      <w:r w:rsidR="00047FDB" w:rsidRPr="00D87AB3">
        <w:rPr>
          <w:sz w:val="22"/>
          <w:szCs w:val="22"/>
        </w:rPr>
        <w:t xml:space="preserve"> za standarde financi</w:t>
      </w:r>
      <w:r w:rsidR="005E5F1A" w:rsidRPr="00D87AB3">
        <w:rPr>
          <w:sz w:val="22"/>
          <w:szCs w:val="22"/>
        </w:rPr>
        <w:t xml:space="preserve">jskog izvještavanja </w:t>
      </w:r>
      <w:r w:rsidRPr="00D87AB3">
        <w:rPr>
          <w:sz w:val="22"/>
          <w:szCs w:val="22"/>
        </w:rPr>
        <w:t>nije ostvario ni višak ni manjak</w:t>
      </w:r>
      <w:r w:rsidR="00CC4D64" w:rsidRPr="00D87AB3">
        <w:rPr>
          <w:sz w:val="22"/>
          <w:szCs w:val="22"/>
        </w:rPr>
        <w:t>.</w:t>
      </w:r>
    </w:p>
    <w:p w:rsidR="00CC4D64" w:rsidRDefault="00CC4D64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AD0339" w:rsidRPr="00583305" w:rsidRDefault="00AD0339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AB4AA8" w:rsidRPr="00726C5D" w:rsidRDefault="001F4057" w:rsidP="00AB4AA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726C5D">
        <w:rPr>
          <w:sz w:val="22"/>
          <w:szCs w:val="22"/>
        </w:rPr>
        <w:lastRenderedPageBreak/>
        <w:t>AOP 250</w:t>
      </w:r>
      <w:r w:rsidR="00CD4F43" w:rsidRPr="00726C5D">
        <w:rPr>
          <w:sz w:val="22"/>
          <w:szCs w:val="22"/>
        </w:rPr>
        <w:t xml:space="preserve"> i </w:t>
      </w:r>
      <w:r w:rsidRPr="00726C5D">
        <w:rPr>
          <w:sz w:val="22"/>
          <w:szCs w:val="22"/>
        </w:rPr>
        <w:t xml:space="preserve">AOP </w:t>
      </w:r>
      <w:r w:rsidR="00CD4F43" w:rsidRPr="00726C5D">
        <w:rPr>
          <w:sz w:val="22"/>
          <w:szCs w:val="22"/>
        </w:rPr>
        <w:t>2</w:t>
      </w:r>
      <w:r w:rsidRPr="00726C5D">
        <w:rPr>
          <w:sz w:val="22"/>
          <w:szCs w:val="22"/>
        </w:rPr>
        <w:t>51</w:t>
      </w:r>
      <w:r w:rsidR="00C349E1" w:rsidRPr="00726C5D">
        <w:rPr>
          <w:sz w:val="22"/>
          <w:szCs w:val="22"/>
        </w:rPr>
        <w:t xml:space="preserve"> </w:t>
      </w:r>
      <w:r w:rsidR="00CD4F43" w:rsidRPr="00726C5D">
        <w:rPr>
          <w:sz w:val="22"/>
          <w:szCs w:val="22"/>
        </w:rPr>
        <w:t xml:space="preserve"> </w:t>
      </w:r>
      <w:proofErr w:type="spellStart"/>
      <w:r w:rsidR="00CD4F43" w:rsidRPr="00726C5D">
        <w:rPr>
          <w:sz w:val="22"/>
          <w:szCs w:val="22"/>
        </w:rPr>
        <w:t>Izvanbilančni</w:t>
      </w:r>
      <w:proofErr w:type="spellEnd"/>
      <w:r w:rsidR="00CD4F43" w:rsidRPr="00726C5D">
        <w:rPr>
          <w:sz w:val="22"/>
          <w:szCs w:val="22"/>
        </w:rPr>
        <w:t xml:space="preserve"> zapisi </w:t>
      </w:r>
      <w:r w:rsidRPr="00726C5D">
        <w:rPr>
          <w:sz w:val="22"/>
          <w:szCs w:val="22"/>
        </w:rPr>
        <w:t xml:space="preserve">u </w:t>
      </w:r>
      <w:r w:rsidR="00D00355" w:rsidRPr="00726C5D">
        <w:rPr>
          <w:sz w:val="22"/>
          <w:szCs w:val="22"/>
        </w:rPr>
        <w:t>ukupnom iznosu od 5.</w:t>
      </w:r>
      <w:r w:rsidR="00D87AB3" w:rsidRPr="00726C5D">
        <w:rPr>
          <w:sz w:val="22"/>
          <w:szCs w:val="22"/>
        </w:rPr>
        <w:t>364</w:t>
      </w:r>
      <w:r w:rsidR="00D00355" w:rsidRPr="00726C5D">
        <w:rPr>
          <w:sz w:val="22"/>
          <w:szCs w:val="22"/>
        </w:rPr>
        <w:t>.</w:t>
      </w:r>
      <w:r w:rsidR="00D87AB3" w:rsidRPr="00726C5D">
        <w:rPr>
          <w:sz w:val="22"/>
          <w:szCs w:val="22"/>
        </w:rPr>
        <w:t>522</w:t>
      </w:r>
      <w:r w:rsidR="00D00355" w:rsidRPr="00726C5D">
        <w:rPr>
          <w:sz w:val="22"/>
          <w:szCs w:val="22"/>
        </w:rPr>
        <w:t>.</w:t>
      </w:r>
      <w:r w:rsidR="00D87AB3" w:rsidRPr="00726C5D">
        <w:rPr>
          <w:sz w:val="22"/>
          <w:szCs w:val="22"/>
        </w:rPr>
        <w:t>143</w:t>
      </w:r>
      <w:r w:rsidRPr="00726C5D">
        <w:rPr>
          <w:sz w:val="22"/>
          <w:szCs w:val="22"/>
        </w:rPr>
        <w:t xml:space="preserve"> kuna </w:t>
      </w:r>
      <w:r w:rsidR="00CD4F43" w:rsidRPr="00726C5D">
        <w:rPr>
          <w:sz w:val="22"/>
          <w:szCs w:val="22"/>
        </w:rPr>
        <w:t>odnose se na:</w:t>
      </w:r>
    </w:p>
    <w:p w:rsidR="00CD4F43" w:rsidRPr="00726C5D" w:rsidRDefault="00CD4F43" w:rsidP="00883F87">
      <w:pPr>
        <w:numPr>
          <w:ilvl w:val="0"/>
          <w:numId w:val="14"/>
        </w:numPr>
        <w:jc w:val="both"/>
        <w:rPr>
          <w:sz w:val="22"/>
          <w:szCs w:val="22"/>
        </w:rPr>
      </w:pPr>
      <w:r w:rsidRPr="00726C5D">
        <w:rPr>
          <w:sz w:val="22"/>
          <w:szCs w:val="22"/>
        </w:rPr>
        <w:t>Mi</w:t>
      </w:r>
      <w:r w:rsidR="001F4057" w:rsidRPr="00726C5D">
        <w:rPr>
          <w:sz w:val="22"/>
          <w:szCs w:val="22"/>
        </w:rPr>
        <w:t>nistarstvo financija (uži dio) u iznosu 1</w:t>
      </w:r>
      <w:r w:rsidR="00D87AB3" w:rsidRPr="00726C5D">
        <w:rPr>
          <w:sz w:val="22"/>
          <w:szCs w:val="22"/>
        </w:rPr>
        <w:t>1</w:t>
      </w:r>
      <w:r w:rsidR="001F4057" w:rsidRPr="00726C5D">
        <w:rPr>
          <w:sz w:val="22"/>
          <w:szCs w:val="22"/>
        </w:rPr>
        <w:t>.</w:t>
      </w:r>
      <w:r w:rsidR="00D87AB3" w:rsidRPr="00726C5D">
        <w:rPr>
          <w:sz w:val="22"/>
          <w:szCs w:val="22"/>
        </w:rPr>
        <w:t>178</w:t>
      </w:r>
      <w:r w:rsidR="00A2047C" w:rsidRPr="00726C5D">
        <w:rPr>
          <w:sz w:val="22"/>
          <w:szCs w:val="22"/>
        </w:rPr>
        <w:t>.</w:t>
      </w:r>
      <w:r w:rsidR="00D87AB3" w:rsidRPr="00726C5D">
        <w:rPr>
          <w:sz w:val="22"/>
          <w:szCs w:val="22"/>
        </w:rPr>
        <w:t>171</w:t>
      </w:r>
      <w:r w:rsidR="00092249" w:rsidRPr="00726C5D">
        <w:rPr>
          <w:sz w:val="22"/>
          <w:szCs w:val="22"/>
        </w:rPr>
        <w:t xml:space="preserve"> kuna</w:t>
      </w:r>
      <w:r w:rsidR="00D00355" w:rsidRPr="00726C5D">
        <w:rPr>
          <w:sz w:val="22"/>
          <w:szCs w:val="22"/>
        </w:rPr>
        <w:t xml:space="preserve">, a </w:t>
      </w:r>
      <w:r w:rsidR="00092249" w:rsidRPr="00726C5D">
        <w:rPr>
          <w:sz w:val="22"/>
          <w:szCs w:val="22"/>
        </w:rPr>
        <w:t xml:space="preserve">obuhvaća najvećim dijelom primljene bankovne garancije, zadužnice, </w:t>
      </w:r>
      <w:r w:rsidR="00D87AB3" w:rsidRPr="00726C5D">
        <w:rPr>
          <w:sz w:val="22"/>
          <w:szCs w:val="22"/>
        </w:rPr>
        <w:t>jamstva</w:t>
      </w:r>
      <w:r w:rsidR="001F4057" w:rsidRPr="00726C5D">
        <w:rPr>
          <w:sz w:val="22"/>
          <w:szCs w:val="22"/>
        </w:rPr>
        <w:t xml:space="preserve"> za dobro izvršenje posla,</w:t>
      </w:r>
      <w:r w:rsidR="00092249" w:rsidRPr="00726C5D">
        <w:rPr>
          <w:sz w:val="22"/>
          <w:szCs w:val="22"/>
        </w:rPr>
        <w:t xml:space="preserve"> garancije za otklanjan</w:t>
      </w:r>
      <w:r w:rsidR="00CC4D64" w:rsidRPr="00726C5D">
        <w:rPr>
          <w:sz w:val="22"/>
          <w:szCs w:val="22"/>
        </w:rPr>
        <w:t>je</w:t>
      </w:r>
      <w:r w:rsidR="00D87AB3" w:rsidRPr="00726C5D">
        <w:rPr>
          <w:sz w:val="22"/>
          <w:szCs w:val="22"/>
        </w:rPr>
        <w:t xml:space="preserve"> nedostataka u garantnom roku, </w:t>
      </w:r>
      <w:r w:rsidR="00CC4D64" w:rsidRPr="00726C5D">
        <w:rPr>
          <w:sz w:val="22"/>
          <w:szCs w:val="22"/>
        </w:rPr>
        <w:t>tuđu</w:t>
      </w:r>
      <w:r w:rsidR="00D87AB3" w:rsidRPr="00726C5D">
        <w:rPr>
          <w:sz w:val="22"/>
          <w:szCs w:val="22"/>
        </w:rPr>
        <w:t xml:space="preserve"> imovinu dobivenu na korištenje i potencijalnu obvezu po jednom sudskom sporu.</w:t>
      </w:r>
    </w:p>
    <w:p w:rsidR="001014C3" w:rsidRPr="00726C5D" w:rsidRDefault="00D00355" w:rsidP="00D87AB3">
      <w:pPr>
        <w:numPr>
          <w:ilvl w:val="0"/>
          <w:numId w:val="14"/>
        </w:numPr>
        <w:jc w:val="both"/>
        <w:rPr>
          <w:sz w:val="22"/>
          <w:szCs w:val="22"/>
        </w:rPr>
      </w:pPr>
      <w:r w:rsidRPr="00726C5D">
        <w:rPr>
          <w:sz w:val="22"/>
          <w:szCs w:val="22"/>
        </w:rPr>
        <w:t>Poreznu</w:t>
      </w:r>
      <w:r w:rsidR="00CD4F43" w:rsidRPr="00726C5D">
        <w:rPr>
          <w:sz w:val="22"/>
          <w:szCs w:val="22"/>
        </w:rPr>
        <w:t xml:space="preserve"> uprav</w:t>
      </w:r>
      <w:r w:rsidRPr="00726C5D">
        <w:rPr>
          <w:sz w:val="22"/>
          <w:szCs w:val="22"/>
        </w:rPr>
        <w:t>u u iznosu</w:t>
      </w:r>
      <w:r w:rsidR="005E5F1A" w:rsidRPr="00726C5D">
        <w:rPr>
          <w:sz w:val="22"/>
          <w:szCs w:val="22"/>
        </w:rPr>
        <w:t xml:space="preserve"> </w:t>
      </w:r>
      <w:r w:rsidR="00D87AB3" w:rsidRPr="00726C5D">
        <w:rPr>
          <w:sz w:val="22"/>
          <w:szCs w:val="22"/>
        </w:rPr>
        <w:t>254.302.374</w:t>
      </w:r>
      <w:r w:rsidR="00092249" w:rsidRPr="00726C5D">
        <w:rPr>
          <w:sz w:val="22"/>
          <w:szCs w:val="22"/>
        </w:rPr>
        <w:t xml:space="preserve"> kuna</w:t>
      </w:r>
      <w:r w:rsidRPr="00726C5D">
        <w:rPr>
          <w:sz w:val="22"/>
          <w:szCs w:val="22"/>
        </w:rPr>
        <w:t>,</w:t>
      </w:r>
      <w:r w:rsidR="00092249" w:rsidRPr="00726C5D">
        <w:rPr>
          <w:sz w:val="22"/>
          <w:szCs w:val="22"/>
        </w:rPr>
        <w:t xml:space="preserve"> a odnosi se na instrumente osiguranja </w:t>
      </w:r>
      <w:r w:rsidR="001014C3" w:rsidRPr="00726C5D">
        <w:rPr>
          <w:sz w:val="22"/>
          <w:szCs w:val="22"/>
        </w:rPr>
        <w:t>plaćanja</w:t>
      </w:r>
      <w:r w:rsidRPr="00726C5D">
        <w:rPr>
          <w:sz w:val="22"/>
          <w:szCs w:val="22"/>
        </w:rPr>
        <w:t xml:space="preserve"> </w:t>
      </w:r>
      <w:r w:rsidR="001014C3" w:rsidRPr="00726C5D">
        <w:rPr>
          <w:sz w:val="22"/>
          <w:szCs w:val="22"/>
        </w:rPr>
        <w:t xml:space="preserve">i </w:t>
      </w:r>
      <w:r w:rsidR="00F7209A" w:rsidRPr="00726C5D">
        <w:rPr>
          <w:sz w:val="22"/>
          <w:szCs w:val="22"/>
        </w:rPr>
        <w:t xml:space="preserve">potencijalne obveze po </w:t>
      </w:r>
      <w:r w:rsidR="001014C3" w:rsidRPr="00726C5D">
        <w:rPr>
          <w:sz w:val="22"/>
          <w:szCs w:val="22"/>
        </w:rPr>
        <w:t>sudsk</w:t>
      </w:r>
      <w:r w:rsidR="00F7209A" w:rsidRPr="00726C5D">
        <w:rPr>
          <w:sz w:val="22"/>
          <w:szCs w:val="22"/>
        </w:rPr>
        <w:t>i</w:t>
      </w:r>
      <w:r w:rsidR="00973069">
        <w:rPr>
          <w:sz w:val="22"/>
          <w:szCs w:val="22"/>
        </w:rPr>
        <w:t>m</w:t>
      </w:r>
      <w:r w:rsidR="00715FED" w:rsidRPr="00726C5D">
        <w:rPr>
          <w:sz w:val="22"/>
          <w:szCs w:val="22"/>
        </w:rPr>
        <w:t xml:space="preserve"> sporov</w:t>
      </w:r>
      <w:r w:rsidR="00973069">
        <w:rPr>
          <w:sz w:val="22"/>
          <w:szCs w:val="22"/>
        </w:rPr>
        <w:t>ima</w:t>
      </w:r>
      <w:r w:rsidR="00715FED" w:rsidRPr="00726C5D">
        <w:rPr>
          <w:sz w:val="22"/>
          <w:szCs w:val="22"/>
        </w:rPr>
        <w:t xml:space="preserve"> u tijek</w:t>
      </w:r>
      <w:r w:rsidR="00092249" w:rsidRPr="00726C5D">
        <w:rPr>
          <w:sz w:val="22"/>
          <w:szCs w:val="22"/>
        </w:rPr>
        <w:t>u</w:t>
      </w:r>
      <w:r w:rsidRPr="00726C5D">
        <w:rPr>
          <w:sz w:val="22"/>
          <w:szCs w:val="22"/>
        </w:rPr>
        <w:t>.</w:t>
      </w:r>
    </w:p>
    <w:p w:rsidR="00CD4F43" w:rsidRPr="00726C5D" w:rsidRDefault="00CD4F43" w:rsidP="00F7209A">
      <w:pPr>
        <w:numPr>
          <w:ilvl w:val="0"/>
          <w:numId w:val="14"/>
        </w:numPr>
        <w:jc w:val="both"/>
        <w:rPr>
          <w:sz w:val="22"/>
          <w:szCs w:val="22"/>
        </w:rPr>
      </w:pPr>
      <w:r w:rsidRPr="00726C5D">
        <w:rPr>
          <w:sz w:val="22"/>
          <w:szCs w:val="22"/>
        </w:rPr>
        <w:t>Carinsk</w:t>
      </w:r>
      <w:r w:rsidR="00D00355" w:rsidRPr="00726C5D">
        <w:rPr>
          <w:sz w:val="22"/>
          <w:szCs w:val="22"/>
        </w:rPr>
        <w:t>u</w:t>
      </w:r>
      <w:r w:rsidRPr="00726C5D">
        <w:rPr>
          <w:sz w:val="22"/>
          <w:szCs w:val="22"/>
        </w:rPr>
        <w:t xml:space="preserve"> uprav</w:t>
      </w:r>
      <w:r w:rsidR="00D00355" w:rsidRPr="00726C5D">
        <w:rPr>
          <w:sz w:val="22"/>
          <w:szCs w:val="22"/>
        </w:rPr>
        <w:t>u u iznosu</w:t>
      </w:r>
      <w:r w:rsidRPr="00726C5D">
        <w:rPr>
          <w:sz w:val="22"/>
          <w:szCs w:val="22"/>
        </w:rPr>
        <w:t xml:space="preserve"> </w:t>
      </w:r>
      <w:r w:rsidR="00F7209A" w:rsidRPr="00726C5D">
        <w:rPr>
          <w:sz w:val="22"/>
          <w:szCs w:val="22"/>
        </w:rPr>
        <w:t>5</w:t>
      </w:r>
      <w:r w:rsidR="00726C5D" w:rsidRPr="00726C5D">
        <w:rPr>
          <w:sz w:val="22"/>
          <w:szCs w:val="22"/>
        </w:rPr>
        <w:t>.</w:t>
      </w:r>
      <w:r w:rsidR="00F7209A" w:rsidRPr="00726C5D">
        <w:rPr>
          <w:sz w:val="22"/>
          <w:szCs w:val="22"/>
        </w:rPr>
        <w:t>099</w:t>
      </w:r>
      <w:r w:rsidR="00726C5D" w:rsidRPr="00726C5D">
        <w:rPr>
          <w:sz w:val="22"/>
          <w:szCs w:val="22"/>
        </w:rPr>
        <w:t>.</w:t>
      </w:r>
      <w:r w:rsidR="00F7209A" w:rsidRPr="00726C5D">
        <w:rPr>
          <w:sz w:val="22"/>
          <w:szCs w:val="22"/>
        </w:rPr>
        <w:t>012</w:t>
      </w:r>
      <w:r w:rsidR="00726C5D" w:rsidRPr="00726C5D">
        <w:rPr>
          <w:sz w:val="22"/>
          <w:szCs w:val="22"/>
        </w:rPr>
        <w:t>.</w:t>
      </w:r>
      <w:r w:rsidR="00F7209A" w:rsidRPr="00726C5D">
        <w:rPr>
          <w:sz w:val="22"/>
          <w:szCs w:val="22"/>
        </w:rPr>
        <w:t>580</w:t>
      </w:r>
      <w:r w:rsidR="001014C3" w:rsidRPr="00726C5D">
        <w:rPr>
          <w:sz w:val="22"/>
          <w:szCs w:val="22"/>
        </w:rPr>
        <w:t xml:space="preserve"> </w:t>
      </w:r>
      <w:r w:rsidR="00092249" w:rsidRPr="00726C5D">
        <w:rPr>
          <w:sz w:val="22"/>
          <w:szCs w:val="22"/>
        </w:rPr>
        <w:t>k</w:t>
      </w:r>
      <w:r w:rsidR="005E3554" w:rsidRPr="00726C5D">
        <w:rPr>
          <w:sz w:val="22"/>
          <w:szCs w:val="22"/>
        </w:rPr>
        <w:t>una</w:t>
      </w:r>
      <w:r w:rsidR="001014C3" w:rsidRPr="00726C5D">
        <w:rPr>
          <w:sz w:val="22"/>
          <w:szCs w:val="22"/>
        </w:rPr>
        <w:t>,</w:t>
      </w:r>
      <w:r w:rsidR="005E3554" w:rsidRPr="00726C5D">
        <w:rPr>
          <w:sz w:val="22"/>
          <w:szCs w:val="22"/>
        </w:rPr>
        <w:t xml:space="preserve"> a odnosi</w:t>
      </w:r>
      <w:r w:rsidR="001014C3" w:rsidRPr="00726C5D">
        <w:rPr>
          <w:sz w:val="22"/>
          <w:szCs w:val="22"/>
        </w:rPr>
        <w:t xml:space="preserve"> se </w:t>
      </w:r>
      <w:r w:rsidR="0002641A" w:rsidRPr="00726C5D">
        <w:rPr>
          <w:sz w:val="22"/>
          <w:szCs w:val="22"/>
        </w:rPr>
        <w:t>na instrumen</w:t>
      </w:r>
      <w:r w:rsidR="001014C3" w:rsidRPr="00726C5D">
        <w:rPr>
          <w:sz w:val="22"/>
          <w:szCs w:val="22"/>
        </w:rPr>
        <w:t>te</w:t>
      </w:r>
      <w:r w:rsidR="005E3554" w:rsidRPr="00726C5D">
        <w:rPr>
          <w:sz w:val="22"/>
          <w:szCs w:val="22"/>
        </w:rPr>
        <w:t xml:space="preserve"> osiguranja </w:t>
      </w:r>
      <w:r w:rsidR="001014C3" w:rsidRPr="00726C5D">
        <w:rPr>
          <w:sz w:val="22"/>
          <w:szCs w:val="22"/>
        </w:rPr>
        <w:t>plaćanja u carinskom poslovanju</w:t>
      </w:r>
      <w:r w:rsidR="00372E2A" w:rsidRPr="00726C5D">
        <w:rPr>
          <w:sz w:val="22"/>
          <w:szCs w:val="22"/>
        </w:rPr>
        <w:t>, dobivena jamstva u poslovanju javne nabave, prisilnu naplatu carina, poreza i trošarina za EU članice</w:t>
      </w:r>
      <w:r w:rsidR="001014C3" w:rsidRPr="00726C5D">
        <w:rPr>
          <w:sz w:val="22"/>
          <w:szCs w:val="22"/>
        </w:rPr>
        <w:t xml:space="preserve">, na službena vozila nabavljena putem operativnog </w:t>
      </w:r>
      <w:proofErr w:type="spellStart"/>
      <w:r w:rsidR="001014C3" w:rsidRPr="00726C5D">
        <w:rPr>
          <w:sz w:val="22"/>
          <w:szCs w:val="22"/>
        </w:rPr>
        <w:t>leasinga</w:t>
      </w:r>
      <w:proofErr w:type="spellEnd"/>
      <w:r w:rsidR="001014C3" w:rsidRPr="00726C5D">
        <w:rPr>
          <w:sz w:val="22"/>
          <w:szCs w:val="22"/>
        </w:rPr>
        <w:t>, potencijalne obveze po sudskim sporovima i tuđu imovinu dobivenu na korištenje.</w:t>
      </w:r>
    </w:p>
    <w:p w:rsidR="00A2047C" w:rsidRPr="00726C5D" w:rsidRDefault="00A2047C" w:rsidP="00883F87">
      <w:pPr>
        <w:numPr>
          <w:ilvl w:val="0"/>
          <w:numId w:val="14"/>
        </w:numPr>
        <w:jc w:val="both"/>
        <w:rPr>
          <w:sz w:val="22"/>
          <w:szCs w:val="22"/>
        </w:rPr>
      </w:pPr>
      <w:r w:rsidRPr="00726C5D">
        <w:rPr>
          <w:sz w:val="22"/>
          <w:szCs w:val="22"/>
        </w:rPr>
        <w:t>Agenciju za reviziju sustava provedbe programa E</w:t>
      </w:r>
      <w:r w:rsidR="0036208D" w:rsidRPr="00726C5D">
        <w:rPr>
          <w:sz w:val="22"/>
          <w:szCs w:val="22"/>
        </w:rPr>
        <w:t>U</w:t>
      </w:r>
      <w:r w:rsidRPr="00726C5D">
        <w:rPr>
          <w:sz w:val="22"/>
          <w:szCs w:val="22"/>
        </w:rPr>
        <w:t xml:space="preserve"> u iznosu 29.018 kuna, a odnosi se na primljenu bankovnu garanciju i</w:t>
      </w:r>
      <w:r w:rsidR="00973069">
        <w:rPr>
          <w:sz w:val="22"/>
          <w:szCs w:val="22"/>
        </w:rPr>
        <w:t xml:space="preserve"> potencijalnu obvezu po jednom</w:t>
      </w:r>
      <w:r w:rsidRPr="00726C5D">
        <w:rPr>
          <w:sz w:val="22"/>
          <w:szCs w:val="22"/>
        </w:rPr>
        <w:t xml:space="preserve"> sudsk</w:t>
      </w:r>
      <w:r w:rsidR="00973069">
        <w:rPr>
          <w:sz w:val="22"/>
          <w:szCs w:val="22"/>
        </w:rPr>
        <w:t>om</w:t>
      </w:r>
      <w:r w:rsidRPr="00726C5D">
        <w:rPr>
          <w:sz w:val="22"/>
          <w:szCs w:val="22"/>
        </w:rPr>
        <w:t xml:space="preserve"> spor</w:t>
      </w:r>
      <w:r w:rsidR="00973069">
        <w:rPr>
          <w:sz w:val="22"/>
          <w:szCs w:val="22"/>
        </w:rPr>
        <w:t>u</w:t>
      </w:r>
      <w:r w:rsidRPr="00726C5D">
        <w:rPr>
          <w:sz w:val="22"/>
          <w:szCs w:val="22"/>
        </w:rPr>
        <w:t>.</w:t>
      </w:r>
    </w:p>
    <w:p w:rsidR="001014C3" w:rsidRPr="00583305" w:rsidRDefault="001014C3" w:rsidP="00883F87">
      <w:pPr>
        <w:jc w:val="both"/>
        <w:rPr>
          <w:color w:val="FF0000"/>
          <w:sz w:val="22"/>
          <w:szCs w:val="22"/>
        </w:rPr>
      </w:pPr>
    </w:p>
    <w:p w:rsidR="00CD4F43" w:rsidRDefault="00CD4F43" w:rsidP="00883F87">
      <w:pPr>
        <w:jc w:val="both"/>
        <w:rPr>
          <w:sz w:val="22"/>
          <w:szCs w:val="22"/>
        </w:rPr>
      </w:pPr>
    </w:p>
    <w:p w:rsidR="00CD4F43" w:rsidRPr="00984906" w:rsidRDefault="00CD4F43" w:rsidP="00D878A9">
      <w:pPr>
        <w:jc w:val="center"/>
        <w:rPr>
          <w:b/>
          <w:sz w:val="22"/>
          <w:szCs w:val="22"/>
          <w:u w:val="single"/>
        </w:rPr>
      </w:pPr>
      <w:r w:rsidRPr="00984906">
        <w:rPr>
          <w:b/>
          <w:sz w:val="22"/>
          <w:szCs w:val="22"/>
          <w:u w:val="single"/>
        </w:rPr>
        <w:t>BILJEŠKE UZ IZVJEŠTAJ O PRIHODIMA I RASHODIMA, PRIMICIMA I IZDACIMA</w:t>
      </w:r>
    </w:p>
    <w:p w:rsidR="004864FA" w:rsidRDefault="004864FA" w:rsidP="00883F87">
      <w:pPr>
        <w:jc w:val="both"/>
        <w:rPr>
          <w:b/>
          <w:sz w:val="22"/>
          <w:szCs w:val="22"/>
        </w:rPr>
      </w:pPr>
    </w:p>
    <w:p w:rsidR="00603722" w:rsidRPr="00984906" w:rsidRDefault="00603722" w:rsidP="00883F87">
      <w:pPr>
        <w:jc w:val="both"/>
        <w:rPr>
          <w:b/>
          <w:sz w:val="22"/>
          <w:szCs w:val="22"/>
        </w:rPr>
      </w:pPr>
    </w:p>
    <w:p w:rsidR="00F43BE8" w:rsidRPr="00984906" w:rsidRDefault="000C4BDE" w:rsidP="000C4BDE">
      <w:pPr>
        <w:jc w:val="both"/>
        <w:rPr>
          <w:sz w:val="22"/>
          <w:szCs w:val="22"/>
        </w:rPr>
      </w:pPr>
      <w:r w:rsidRPr="00984906">
        <w:rPr>
          <w:sz w:val="22"/>
          <w:szCs w:val="22"/>
        </w:rPr>
        <w:t xml:space="preserve">1. </w:t>
      </w:r>
      <w:r w:rsidRPr="00984906">
        <w:rPr>
          <w:sz w:val="22"/>
          <w:szCs w:val="22"/>
        </w:rPr>
        <w:tab/>
      </w:r>
      <w:r w:rsidR="00BF5111" w:rsidRPr="00984906">
        <w:rPr>
          <w:sz w:val="22"/>
          <w:szCs w:val="22"/>
        </w:rPr>
        <w:t>AOP 052</w:t>
      </w:r>
      <w:r w:rsidR="002C2025" w:rsidRPr="00984906">
        <w:rPr>
          <w:sz w:val="22"/>
          <w:szCs w:val="22"/>
        </w:rPr>
        <w:t xml:space="preserve"> T</w:t>
      </w:r>
      <w:r w:rsidR="00EA5D02" w:rsidRPr="00984906">
        <w:rPr>
          <w:sz w:val="22"/>
          <w:szCs w:val="22"/>
        </w:rPr>
        <w:t>ekuće pomoći od institucija i tijela EU</w:t>
      </w:r>
      <w:r w:rsidR="00C63708" w:rsidRPr="00984906">
        <w:rPr>
          <w:sz w:val="22"/>
          <w:szCs w:val="22"/>
        </w:rPr>
        <w:t xml:space="preserve"> </w:t>
      </w:r>
      <w:r w:rsidR="0045314E" w:rsidRPr="00984906">
        <w:rPr>
          <w:sz w:val="22"/>
          <w:szCs w:val="22"/>
        </w:rPr>
        <w:t>povećane su pretežito zbog</w:t>
      </w:r>
      <w:r w:rsidR="00F43BE8" w:rsidRPr="00984906">
        <w:rPr>
          <w:sz w:val="22"/>
          <w:szCs w:val="22"/>
        </w:rPr>
        <w:t xml:space="preserve"> uspješne</w:t>
      </w:r>
      <w:r w:rsidR="0045314E" w:rsidRPr="00984906">
        <w:rPr>
          <w:sz w:val="22"/>
          <w:szCs w:val="22"/>
        </w:rPr>
        <w:t xml:space="preserve"> realizacije projek</w:t>
      </w:r>
      <w:r w:rsidR="00A2047C" w:rsidRPr="00984906">
        <w:rPr>
          <w:sz w:val="22"/>
          <w:szCs w:val="22"/>
        </w:rPr>
        <w:t>a</w:t>
      </w:r>
      <w:r w:rsidR="0045314E" w:rsidRPr="00984906">
        <w:rPr>
          <w:sz w:val="22"/>
          <w:szCs w:val="22"/>
        </w:rPr>
        <w:t xml:space="preserve">ta </w:t>
      </w:r>
      <w:r w:rsidR="00F43BE8" w:rsidRPr="00984906">
        <w:rPr>
          <w:sz w:val="22"/>
          <w:szCs w:val="22"/>
        </w:rPr>
        <w:t>u okviru različitih operativnih programa iz Europskih strukturnih fond</w:t>
      </w:r>
      <w:r w:rsidR="006E6C99" w:rsidRPr="00984906">
        <w:rPr>
          <w:sz w:val="22"/>
          <w:szCs w:val="22"/>
        </w:rPr>
        <w:t>ova</w:t>
      </w:r>
      <w:r w:rsidR="00984906" w:rsidRPr="00984906">
        <w:rPr>
          <w:sz w:val="22"/>
          <w:szCs w:val="22"/>
        </w:rPr>
        <w:t xml:space="preserve">, ali </w:t>
      </w:r>
      <w:r w:rsidRPr="00984906">
        <w:rPr>
          <w:sz w:val="22"/>
          <w:szCs w:val="22"/>
        </w:rPr>
        <w:t xml:space="preserve"> djelomično </w:t>
      </w:r>
      <w:r w:rsidR="00984906" w:rsidRPr="00984906">
        <w:rPr>
          <w:sz w:val="22"/>
          <w:szCs w:val="22"/>
        </w:rPr>
        <w:t xml:space="preserve"> i promjenom</w:t>
      </w:r>
      <w:r w:rsidRPr="00984906">
        <w:rPr>
          <w:sz w:val="22"/>
          <w:szCs w:val="22"/>
        </w:rPr>
        <w:t xml:space="preserve"> način</w:t>
      </w:r>
      <w:r w:rsidR="00984906" w:rsidRPr="00984906">
        <w:rPr>
          <w:sz w:val="22"/>
          <w:szCs w:val="22"/>
        </w:rPr>
        <w:t>a</w:t>
      </w:r>
      <w:r w:rsidRPr="00984906">
        <w:rPr>
          <w:sz w:val="22"/>
          <w:szCs w:val="22"/>
        </w:rPr>
        <w:t xml:space="preserve"> priznavanja prihoda od EU sredstava sukladno </w:t>
      </w:r>
      <w:r w:rsidR="00984906" w:rsidRPr="00984906">
        <w:rPr>
          <w:sz w:val="22"/>
          <w:szCs w:val="22"/>
        </w:rPr>
        <w:t xml:space="preserve">Pravilniku o izmjenama i dopunama Pravilnika o proračunskom računovodstvu i računskom planu (Narodne novine, br. 10/2020) jer se primljena sredstva pomoći </w:t>
      </w:r>
      <w:r w:rsidR="007257CE">
        <w:rPr>
          <w:sz w:val="22"/>
          <w:szCs w:val="22"/>
        </w:rPr>
        <w:t>više ne evidentiraju kao obveze</w:t>
      </w:r>
      <w:r w:rsidR="00984906" w:rsidRPr="00984906">
        <w:rPr>
          <w:sz w:val="22"/>
          <w:szCs w:val="22"/>
        </w:rPr>
        <w:t xml:space="preserve"> za primljene predujmove nego kao prihod</w:t>
      </w:r>
      <w:r w:rsidR="007257CE">
        <w:rPr>
          <w:sz w:val="22"/>
          <w:szCs w:val="22"/>
        </w:rPr>
        <w:t>i</w:t>
      </w:r>
      <w:r w:rsidR="00984906" w:rsidRPr="00984906">
        <w:rPr>
          <w:sz w:val="22"/>
          <w:szCs w:val="22"/>
        </w:rPr>
        <w:t>.</w:t>
      </w:r>
    </w:p>
    <w:p w:rsidR="000C4BDE" w:rsidRPr="00583305" w:rsidRDefault="000C4BDE" w:rsidP="000C4BDE"/>
    <w:p w:rsidR="00C63708" w:rsidRPr="00E83D9A" w:rsidRDefault="00E83D9A" w:rsidP="00B50580">
      <w:pPr>
        <w:jc w:val="both"/>
        <w:rPr>
          <w:sz w:val="22"/>
          <w:szCs w:val="22"/>
        </w:rPr>
      </w:pPr>
      <w:r w:rsidRPr="00E83D9A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="00C63708" w:rsidRPr="00E83D9A">
        <w:rPr>
          <w:sz w:val="22"/>
          <w:szCs w:val="22"/>
        </w:rPr>
        <w:t xml:space="preserve">AOP 053 </w:t>
      </w:r>
      <w:r w:rsidR="002C2025" w:rsidRPr="00E83D9A">
        <w:rPr>
          <w:sz w:val="22"/>
          <w:szCs w:val="22"/>
        </w:rPr>
        <w:t>K</w:t>
      </w:r>
      <w:r w:rsidR="00C63708" w:rsidRPr="00E83D9A">
        <w:rPr>
          <w:sz w:val="22"/>
          <w:szCs w:val="22"/>
        </w:rPr>
        <w:t xml:space="preserve">apitalne pomoći </w:t>
      </w:r>
      <w:r w:rsidR="006E6C99" w:rsidRPr="00E83D9A">
        <w:rPr>
          <w:sz w:val="22"/>
          <w:szCs w:val="22"/>
        </w:rPr>
        <w:t>od institucija i tijela EU</w:t>
      </w:r>
      <w:r w:rsidR="00984906" w:rsidRPr="00E83D9A">
        <w:rPr>
          <w:sz w:val="22"/>
          <w:szCs w:val="22"/>
        </w:rPr>
        <w:t xml:space="preserve"> – uglavnom se odnose na sufinanciranje troškova nabave </w:t>
      </w:r>
      <w:proofErr w:type="spellStart"/>
      <w:r w:rsidR="00984906" w:rsidRPr="00E83D9A">
        <w:rPr>
          <w:sz w:val="22"/>
          <w:szCs w:val="22"/>
        </w:rPr>
        <w:t>rentgen</w:t>
      </w:r>
      <w:proofErr w:type="spellEnd"/>
      <w:r w:rsidR="00984906" w:rsidRPr="00E83D9A">
        <w:rPr>
          <w:sz w:val="22"/>
          <w:szCs w:val="22"/>
        </w:rPr>
        <w:t xml:space="preserve"> uređaja, opreme i alata kroz projekt </w:t>
      </w:r>
      <w:proofErr w:type="spellStart"/>
      <w:r w:rsidR="00984906" w:rsidRPr="00E83D9A">
        <w:rPr>
          <w:sz w:val="22"/>
          <w:szCs w:val="22"/>
        </w:rPr>
        <w:t>Hercule</w:t>
      </w:r>
      <w:proofErr w:type="spellEnd"/>
      <w:r w:rsidR="00984906" w:rsidRPr="00E83D9A">
        <w:rPr>
          <w:sz w:val="22"/>
          <w:szCs w:val="22"/>
        </w:rPr>
        <w:t xml:space="preserve"> III u Carinskoj upravi, kao i sufinanciranje ulaganja u nabavu računalnog programa u Ministarstv</w:t>
      </w:r>
      <w:r w:rsidR="00E42B6D">
        <w:rPr>
          <w:sz w:val="22"/>
          <w:szCs w:val="22"/>
        </w:rPr>
        <w:t>u</w:t>
      </w:r>
      <w:r w:rsidR="00984906" w:rsidRPr="00E83D9A">
        <w:rPr>
          <w:sz w:val="22"/>
          <w:szCs w:val="22"/>
        </w:rPr>
        <w:t xml:space="preserve"> financija</w:t>
      </w:r>
      <w:r w:rsidR="00E42B6D">
        <w:rPr>
          <w:sz w:val="22"/>
          <w:szCs w:val="22"/>
        </w:rPr>
        <w:t xml:space="preserve"> (uži dio)</w:t>
      </w:r>
      <w:r w:rsidR="00984906" w:rsidRPr="00E83D9A">
        <w:rPr>
          <w:sz w:val="22"/>
          <w:szCs w:val="22"/>
        </w:rPr>
        <w:t xml:space="preserve"> kroz Operativn</w:t>
      </w:r>
      <w:r w:rsidRPr="00E83D9A">
        <w:rPr>
          <w:sz w:val="22"/>
          <w:szCs w:val="22"/>
        </w:rPr>
        <w:t>i program</w:t>
      </w:r>
      <w:r w:rsidR="00984906" w:rsidRPr="00E83D9A">
        <w:rPr>
          <w:sz w:val="22"/>
          <w:szCs w:val="22"/>
        </w:rPr>
        <w:t xml:space="preserve"> Učinkoviti ljudski potencijali 2014-2020</w:t>
      </w:r>
      <w:r w:rsidR="007257CE">
        <w:rPr>
          <w:sz w:val="22"/>
          <w:szCs w:val="22"/>
        </w:rPr>
        <w:t>.</w:t>
      </w:r>
    </w:p>
    <w:p w:rsidR="00F32BEB" w:rsidRDefault="00F32BEB" w:rsidP="00E83D9A">
      <w:pPr>
        <w:jc w:val="both"/>
        <w:rPr>
          <w:color w:val="FF0000"/>
          <w:sz w:val="22"/>
          <w:szCs w:val="22"/>
        </w:rPr>
      </w:pPr>
    </w:p>
    <w:p w:rsidR="00440355" w:rsidRDefault="00F32BEB" w:rsidP="00B50580">
      <w:pPr>
        <w:jc w:val="both"/>
        <w:rPr>
          <w:sz w:val="22"/>
          <w:szCs w:val="22"/>
        </w:rPr>
      </w:pPr>
      <w:r w:rsidRPr="0026070B">
        <w:rPr>
          <w:sz w:val="22"/>
          <w:szCs w:val="22"/>
        </w:rPr>
        <w:t>4.</w:t>
      </w:r>
      <w:r w:rsidRPr="0026070B">
        <w:rPr>
          <w:sz w:val="22"/>
          <w:szCs w:val="22"/>
        </w:rPr>
        <w:tab/>
        <w:t xml:space="preserve"> AOP 125 Kapitalne donacije – radi se o </w:t>
      </w:r>
      <w:r>
        <w:rPr>
          <w:sz w:val="22"/>
          <w:szCs w:val="22"/>
        </w:rPr>
        <w:t xml:space="preserve">primljenoj </w:t>
      </w:r>
      <w:r w:rsidRPr="0026070B">
        <w:rPr>
          <w:sz w:val="22"/>
          <w:szCs w:val="22"/>
        </w:rPr>
        <w:t xml:space="preserve">donaciji </w:t>
      </w:r>
      <w:r w:rsidR="00973069">
        <w:rPr>
          <w:sz w:val="22"/>
          <w:szCs w:val="22"/>
        </w:rPr>
        <w:t xml:space="preserve">Ministarstva financija (uži dio) </w:t>
      </w:r>
      <w:r w:rsidRPr="0026070B">
        <w:rPr>
          <w:sz w:val="22"/>
          <w:szCs w:val="22"/>
        </w:rPr>
        <w:t xml:space="preserve">namještaja i ostale uredske opreme </w:t>
      </w:r>
      <w:r>
        <w:rPr>
          <w:sz w:val="22"/>
          <w:szCs w:val="22"/>
        </w:rPr>
        <w:t xml:space="preserve">od </w:t>
      </w:r>
      <w:r w:rsidRPr="0026070B">
        <w:rPr>
          <w:sz w:val="22"/>
          <w:szCs w:val="22"/>
        </w:rPr>
        <w:t xml:space="preserve">Hrvatskog instituta za bankarstvo </w:t>
      </w:r>
      <w:r>
        <w:rPr>
          <w:sz w:val="22"/>
          <w:szCs w:val="22"/>
        </w:rPr>
        <w:t>i osiguranje</w:t>
      </w:r>
      <w:r w:rsidR="009730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73069" w:rsidRPr="00E83D9A" w:rsidRDefault="00973069" w:rsidP="00B50580">
      <w:pPr>
        <w:jc w:val="both"/>
        <w:rPr>
          <w:color w:val="FF0000"/>
          <w:sz w:val="22"/>
          <w:szCs w:val="22"/>
        </w:rPr>
      </w:pPr>
    </w:p>
    <w:p w:rsidR="00440355" w:rsidRDefault="006436B1" w:rsidP="00B5058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3D9A" w:rsidRPr="00F32BEB">
        <w:rPr>
          <w:sz w:val="22"/>
          <w:szCs w:val="22"/>
        </w:rPr>
        <w:t>.</w:t>
      </w:r>
      <w:r w:rsidR="00E83D9A" w:rsidRPr="00F32BEB">
        <w:rPr>
          <w:sz w:val="22"/>
          <w:szCs w:val="22"/>
        </w:rPr>
        <w:tab/>
      </w:r>
      <w:r w:rsidR="00783343" w:rsidRPr="00F32BEB">
        <w:rPr>
          <w:sz w:val="22"/>
          <w:szCs w:val="22"/>
        </w:rPr>
        <w:t>AOP 13</w:t>
      </w:r>
      <w:r w:rsidR="00F32BEB" w:rsidRPr="00F32BEB">
        <w:rPr>
          <w:sz w:val="22"/>
          <w:szCs w:val="22"/>
        </w:rPr>
        <w:t>1</w:t>
      </w:r>
      <w:r w:rsidR="00B50580" w:rsidRPr="00F32BEB">
        <w:rPr>
          <w:sz w:val="22"/>
          <w:szCs w:val="22"/>
        </w:rPr>
        <w:t xml:space="preserve"> </w:t>
      </w:r>
      <w:r w:rsidR="006A0C00" w:rsidRPr="00F32BEB">
        <w:rPr>
          <w:sz w:val="22"/>
          <w:szCs w:val="22"/>
        </w:rPr>
        <w:t xml:space="preserve">Prihodi iz nadležnog proračuna za financiranje rashoda za nabavu nefinancijske imovine </w:t>
      </w:r>
      <w:r w:rsidR="00F32BEB" w:rsidRPr="00F32BEB">
        <w:rPr>
          <w:sz w:val="22"/>
          <w:szCs w:val="22"/>
        </w:rPr>
        <w:t>povećali su se zbog veći kapitalnih ulaganja u Carinskoj i Poreznoj upravi.</w:t>
      </w:r>
    </w:p>
    <w:p w:rsidR="006436B1" w:rsidRDefault="006436B1" w:rsidP="00B50580">
      <w:pPr>
        <w:jc w:val="both"/>
        <w:rPr>
          <w:sz w:val="22"/>
          <w:szCs w:val="22"/>
        </w:rPr>
      </w:pPr>
    </w:p>
    <w:p w:rsidR="006436B1" w:rsidRDefault="006436B1" w:rsidP="00B50580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AOP 151 </w:t>
      </w:r>
      <w:r w:rsidRPr="006436B1">
        <w:rPr>
          <w:sz w:val="22"/>
          <w:szCs w:val="22"/>
        </w:rPr>
        <w:t>Plaće za prekovremeni rad</w:t>
      </w:r>
      <w:r>
        <w:rPr>
          <w:sz w:val="22"/>
          <w:szCs w:val="22"/>
        </w:rPr>
        <w:t xml:space="preserve"> – kroz Akcijske planove </w:t>
      </w:r>
      <w:r w:rsidR="00973069">
        <w:rPr>
          <w:sz w:val="22"/>
          <w:szCs w:val="22"/>
        </w:rPr>
        <w:t xml:space="preserve">u Poreznoj upravi </w:t>
      </w:r>
      <w:r>
        <w:rPr>
          <w:sz w:val="22"/>
          <w:szCs w:val="22"/>
        </w:rPr>
        <w:t xml:space="preserve">pojačan je rad na rješavanju predmeta zaprimljenih u ranijim godinama odnosno povećana je nadzorna aktivnost </w:t>
      </w:r>
      <w:proofErr w:type="spellStart"/>
      <w:r w:rsidR="00252C85">
        <w:rPr>
          <w:sz w:val="22"/>
          <w:szCs w:val="22"/>
        </w:rPr>
        <w:t>fiskalizacije</w:t>
      </w:r>
      <w:proofErr w:type="spellEnd"/>
      <w:r w:rsidR="00252C85">
        <w:rPr>
          <w:sz w:val="22"/>
          <w:szCs w:val="22"/>
        </w:rPr>
        <w:t xml:space="preserve"> prometa s obzirom na oporavak gospodarske aktivnosti.</w:t>
      </w:r>
    </w:p>
    <w:p w:rsidR="00F32BEB" w:rsidRPr="00E83D9A" w:rsidRDefault="00F32BEB" w:rsidP="00B50580">
      <w:pPr>
        <w:jc w:val="both"/>
        <w:rPr>
          <w:color w:val="FF0000"/>
          <w:sz w:val="22"/>
          <w:szCs w:val="22"/>
        </w:rPr>
      </w:pPr>
    </w:p>
    <w:p w:rsidR="004112F4" w:rsidRPr="00252C85" w:rsidRDefault="00252C85" w:rsidP="00E83D9A">
      <w:pPr>
        <w:jc w:val="both"/>
        <w:rPr>
          <w:sz w:val="22"/>
          <w:szCs w:val="22"/>
        </w:rPr>
      </w:pPr>
      <w:r w:rsidRPr="00252C85">
        <w:rPr>
          <w:sz w:val="22"/>
          <w:szCs w:val="22"/>
        </w:rPr>
        <w:t>7.</w:t>
      </w:r>
      <w:r w:rsidRPr="00252C85">
        <w:rPr>
          <w:sz w:val="22"/>
          <w:szCs w:val="22"/>
        </w:rPr>
        <w:tab/>
      </w:r>
      <w:r w:rsidR="004112F4" w:rsidRPr="00252C85">
        <w:rPr>
          <w:sz w:val="22"/>
          <w:szCs w:val="22"/>
        </w:rPr>
        <w:t>AOP 16</w:t>
      </w:r>
      <w:r w:rsidRPr="00252C85">
        <w:rPr>
          <w:sz w:val="22"/>
          <w:szCs w:val="22"/>
        </w:rPr>
        <w:t>0</w:t>
      </w:r>
      <w:r w:rsidR="004112F4" w:rsidRPr="00252C85">
        <w:rPr>
          <w:sz w:val="22"/>
          <w:szCs w:val="22"/>
        </w:rPr>
        <w:t xml:space="preserve"> </w:t>
      </w:r>
      <w:r w:rsidRPr="00252C85">
        <w:rPr>
          <w:sz w:val="22"/>
          <w:szCs w:val="22"/>
        </w:rPr>
        <w:t>Službena putovanja</w:t>
      </w:r>
      <w:r w:rsidR="004112F4" w:rsidRPr="00252C85">
        <w:rPr>
          <w:sz w:val="22"/>
          <w:szCs w:val="22"/>
        </w:rPr>
        <w:t xml:space="preserve"> </w:t>
      </w:r>
      <w:r w:rsidR="00973069">
        <w:rPr>
          <w:sz w:val="22"/>
          <w:szCs w:val="22"/>
        </w:rPr>
        <w:t xml:space="preserve">– </w:t>
      </w:r>
      <w:r w:rsidRPr="00252C85">
        <w:rPr>
          <w:sz w:val="22"/>
          <w:szCs w:val="22"/>
        </w:rPr>
        <w:t xml:space="preserve">navedeni rashodi su zabilježili pad od 32,4% zbog znatno manjeg broja službenih putovanja na koja su bili upućeni službenici zbog epidemije </w:t>
      </w:r>
      <w:proofErr w:type="spellStart"/>
      <w:r w:rsidRPr="00252C85">
        <w:rPr>
          <w:sz w:val="22"/>
          <w:szCs w:val="22"/>
        </w:rPr>
        <w:t>koronavirusa</w:t>
      </w:r>
      <w:proofErr w:type="spellEnd"/>
      <w:r w:rsidRPr="00252C85">
        <w:rPr>
          <w:sz w:val="22"/>
          <w:szCs w:val="22"/>
        </w:rPr>
        <w:t xml:space="preserve"> COVID-19 uzrokovane virusom SARS-CoV-2</w:t>
      </w:r>
      <w:r w:rsidR="004112F4" w:rsidRPr="00252C85">
        <w:rPr>
          <w:sz w:val="22"/>
          <w:szCs w:val="22"/>
        </w:rPr>
        <w:t>.</w:t>
      </w:r>
    </w:p>
    <w:p w:rsidR="004112F4" w:rsidRDefault="004112F4" w:rsidP="00E83D9A">
      <w:pPr>
        <w:jc w:val="both"/>
        <w:rPr>
          <w:color w:val="FF0000"/>
          <w:sz w:val="22"/>
          <w:szCs w:val="22"/>
        </w:rPr>
      </w:pPr>
    </w:p>
    <w:p w:rsidR="00252C85" w:rsidRDefault="00252C85" w:rsidP="00252C85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52C85">
        <w:rPr>
          <w:sz w:val="22"/>
          <w:szCs w:val="22"/>
        </w:rPr>
        <w:t>AOP 165 Uredski materijal i ostali materijalni rashodi – rast navedenih rashoda u odnosu na prethodno izvještajno razdoblje uglavnom je uzrokovan nabavom dezinfekcijskih sredstav</w:t>
      </w:r>
      <w:r w:rsidR="00973069">
        <w:rPr>
          <w:sz w:val="22"/>
          <w:szCs w:val="22"/>
        </w:rPr>
        <w:t>a i zaštitnih medicinskih maski, ali i zbog smanjenja opsega rada od kuće i povratak na uobičajene radne uvijete u odnosu na prethodno izvještajno razdoblje.</w:t>
      </w:r>
    </w:p>
    <w:p w:rsidR="00252C85" w:rsidRDefault="00252C85" w:rsidP="00252C85">
      <w:pPr>
        <w:jc w:val="both"/>
        <w:rPr>
          <w:sz w:val="22"/>
          <w:szCs w:val="22"/>
        </w:rPr>
      </w:pPr>
    </w:p>
    <w:p w:rsidR="00252C85" w:rsidRDefault="00252C85" w:rsidP="00252C85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AOP 169 Sitni inventar i auto gume </w:t>
      </w:r>
      <w:r w:rsidR="00B24D4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24D41">
        <w:rPr>
          <w:sz w:val="22"/>
          <w:szCs w:val="22"/>
        </w:rPr>
        <w:t xml:space="preserve">rast navedenih rashoda za 212,5% u odnosu na prethodno razdoblje nastao je zbog ulaganja Carinske uprave u nabavu višenamjenskih noževa za granične prijelaze kroz projekt </w:t>
      </w:r>
      <w:proofErr w:type="spellStart"/>
      <w:r w:rsidR="00B24D41">
        <w:rPr>
          <w:sz w:val="22"/>
          <w:szCs w:val="22"/>
        </w:rPr>
        <w:t>Hercule</w:t>
      </w:r>
      <w:proofErr w:type="spellEnd"/>
      <w:r w:rsidR="00B24D41">
        <w:rPr>
          <w:sz w:val="22"/>
          <w:szCs w:val="22"/>
        </w:rPr>
        <w:t xml:space="preserve"> III.</w:t>
      </w:r>
      <w:r w:rsidRPr="00252C85">
        <w:rPr>
          <w:sz w:val="22"/>
          <w:szCs w:val="22"/>
        </w:rPr>
        <w:t xml:space="preserve"> </w:t>
      </w:r>
    </w:p>
    <w:p w:rsidR="00252C85" w:rsidRDefault="00252C85" w:rsidP="00252C85">
      <w:pPr>
        <w:jc w:val="both"/>
        <w:rPr>
          <w:sz w:val="22"/>
          <w:szCs w:val="22"/>
        </w:rPr>
      </w:pPr>
    </w:p>
    <w:p w:rsidR="004112F4" w:rsidRDefault="00252C85" w:rsidP="00E83D9A">
      <w:pPr>
        <w:jc w:val="both"/>
        <w:rPr>
          <w:sz w:val="22"/>
          <w:szCs w:val="22"/>
        </w:rPr>
      </w:pPr>
      <w:r w:rsidRPr="00B24D41">
        <w:rPr>
          <w:sz w:val="22"/>
          <w:szCs w:val="22"/>
        </w:rPr>
        <w:lastRenderedPageBreak/>
        <w:t>9.</w:t>
      </w:r>
      <w:r w:rsidRPr="00B24D41">
        <w:rPr>
          <w:sz w:val="22"/>
          <w:szCs w:val="22"/>
        </w:rPr>
        <w:tab/>
      </w:r>
      <w:r w:rsidR="0070294E" w:rsidRPr="00B24D41">
        <w:rPr>
          <w:sz w:val="22"/>
          <w:szCs w:val="22"/>
        </w:rPr>
        <w:t>AOP 17</w:t>
      </w:r>
      <w:r w:rsidR="002D33D1">
        <w:rPr>
          <w:sz w:val="22"/>
          <w:szCs w:val="22"/>
        </w:rPr>
        <w:t>1</w:t>
      </w:r>
      <w:r w:rsidR="0070294E" w:rsidRPr="00B24D41">
        <w:rPr>
          <w:sz w:val="22"/>
          <w:szCs w:val="22"/>
        </w:rPr>
        <w:t xml:space="preserve"> Službena, radna i zaštitna odjeća i obuća </w:t>
      </w:r>
      <w:r w:rsidR="00B24D41" w:rsidRPr="00B24D41">
        <w:rPr>
          <w:sz w:val="22"/>
          <w:szCs w:val="22"/>
        </w:rPr>
        <w:t>– najveći dio navedenih rashoda odnosi se na nabavu odora carinskih službenika, a dinamika njihove nabave ovisi o rokovima uporabe propisanima Pravilnikom o odorama carinskih službenika Ministarstva financija Carinske uprave (Narodne novine, br. 82/2014. i 34/2015.)</w:t>
      </w:r>
    </w:p>
    <w:p w:rsidR="00B27EEA" w:rsidRDefault="00B27EEA" w:rsidP="00E83D9A">
      <w:pPr>
        <w:jc w:val="both"/>
        <w:rPr>
          <w:sz w:val="22"/>
          <w:szCs w:val="22"/>
        </w:rPr>
      </w:pPr>
    </w:p>
    <w:p w:rsidR="00B27EEA" w:rsidRDefault="00B27EEA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AOP 173 </w:t>
      </w:r>
      <w:r w:rsidRPr="00B27EEA">
        <w:rPr>
          <w:sz w:val="22"/>
          <w:szCs w:val="22"/>
        </w:rPr>
        <w:t>Usluge telefona, pošte i prijevoza</w:t>
      </w:r>
      <w:r>
        <w:rPr>
          <w:sz w:val="22"/>
          <w:szCs w:val="22"/>
        </w:rPr>
        <w:t xml:space="preserve"> </w:t>
      </w:r>
      <w:r w:rsidRPr="00B24D41">
        <w:rPr>
          <w:sz w:val="22"/>
          <w:szCs w:val="22"/>
        </w:rPr>
        <w:t xml:space="preserve">– </w:t>
      </w:r>
      <w:r>
        <w:rPr>
          <w:sz w:val="22"/>
          <w:szCs w:val="22"/>
        </w:rPr>
        <w:t>u izvještajnom razdoblju bilježe rast od 7,4%, a uglavnom se radi o troškovima poštarine s obzirom na veći broj zahtjeva i upitnika koji su slani prema poreznim obveznicima u sklopu nadzornih aktivnosti Porezne uprave te analiza kao i povećani broj poreznih rješenja vezanih uz porez na dohodak.</w:t>
      </w:r>
    </w:p>
    <w:p w:rsidR="00B27EEA" w:rsidRDefault="00B27EEA" w:rsidP="00E83D9A">
      <w:pPr>
        <w:jc w:val="both"/>
        <w:rPr>
          <w:sz w:val="22"/>
          <w:szCs w:val="22"/>
        </w:rPr>
      </w:pPr>
    </w:p>
    <w:p w:rsidR="00B27EEA" w:rsidRPr="00B24D41" w:rsidRDefault="00B27EEA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B27EEA">
        <w:rPr>
          <w:sz w:val="22"/>
          <w:szCs w:val="22"/>
        </w:rPr>
        <w:t xml:space="preserve">AOP 174 Usluge tekućeg i investicijskog održavanja – rashodi tekućeg i investicijskog održavanja zabilježili se pad </w:t>
      </w:r>
      <w:r>
        <w:rPr>
          <w:sz w:val="22"/>
          <w:szCs w:val="22"/>
        </w:rPr>
        <w:t>od 18</w:t>
      </w:r>
      <w:r w:rsidRPr="00B27EEA">
        <w:rPr>
          <w:sz w:val="22"/>
          <w:szCs w:val="22"/>
        </w:rPr>
        <w:t>,</w:t>
      </w:r>
      <w:r>
        <w:rPr>
          <w:sz w:val="22"/>
          <w:szCs w:val="22"/>
        </w:rPr>
        <w:t xml:space="preserve">6 </w:t>
      </w:r>
      <w:r w:rsidRPr="00B27EEA">
        <w:rPr>
          <w:sz w:val="22"/>
          <w:szCs w:val="22"/>
        </w:rPr>
        <w:t>% jer je u prethodnom izvještajnom razdoblju sanirana šteta na poslovnim objektima i opremi Ministarstva financija nastala u potresu u ožujku 2020.godine, a u tekućem izvještajnom razdoblju takvih je rashoda bilo znatno manje.</w:t>
      </w:r>
    </w:p>
    <w:p w:rsidR="00F24C21" w:rsidRPr="00E83D9A" w:rsidRDefault="00F24C21" w:rsidP="00B50580">
      <w:pPr>
        <w:jc w:val="both"/>
        <w:rPr>
          <w:color w:val="FF0000"/>
          <w:sz w:val="22"/>
          <w:szCs w:val="22"/>
        </w:rPr>
      </w:pPr>
    </w:p>
    <w:p w:rsidR="001714CF" w:rsidRDefault="00930E2E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F24C21" w:rsidRPr="00930E2E">
        <w:rPr>
          <w:sz w:val="22"/>
          <w:szCs w:val="22"/>
        </w:rPr>
        <w:t>AOP 17</w:t>
      </w:r>
      <w:r w:rsidR="00A01B04" w:rsidRPr="00930E2E">
        <w:rPr>
          <w:sz w:val="22"/>
          <w:szCs w:val="22"/>
        </w:rPr>
        <w:t>7</w:t>
      </w:r>
      <w:r w:rsidR="00F7521E" w:rsidRPr="00930E2E">
        <w:rPr>
          <w:sz w:val="22"/>
          <w:szCs w:val="22"/>
        </w:rPr>
        <w:t xml:space="preserve"> R</w:t>
      </w:r>
      <w:r w:rsidR="00F24C21" w:rsidRPr="00930E2E">
        <w:rPr>
          <w:sz w:val="22"/>
          <w:szCs w:val="22"/>
        </w:rPr>
        <w:t xml:space="preserve">ashodi za zakupnine i najamnine </w:t>
      </w:r>
      <w:r w:rsidR="0070294E" w:rsidRPr="00930E2E">
        <w:rPr>
          <w:sz w:val="22"/>
          <w:szCs w:val="22"/>
        </w:rPr>
        <w:t xml:space="preserve">bilježe </w:t>
      </w:r>
      <w:r w:rsidR="00A01B04" w:rsidRPr="00930E2E">
        <w:rPr>
          <w:sz w:val="22"/>
          <w:szCs w:val="22"/>
        </w:rPr>
        <w:t>pad</w:t>
      </w:r>
      <w:r w:rsidR="0070294E" w:rsidRPr="00930E2E">
        <w:rPr>
          <w:sz w:val="22"/>
          <w:szCs w:val="22"/>
        </w:rPr>
        <w:t xml:space="preserve"> zbog nabave Microsoft licenci za 2019. i 2020. godinu</w:t>
      </w:r>
      <w:r w:rsidR="00A01B04" w:rsidRPr="00930E2E">
        <w:rPr>
          <w:sz w:val="22"/>
          <w:szCs w:val="22"/>
        </w:rPr>
        <w:t xml:space="preserve"> u prethodnom izvještajnom razdoblju</w:t>
      </w:r>
      <w:r w:rsidR="0070294E" w:rsidRPr="00930E2E">
        <w:rPr>
          <w:sz w:val="22"/>
          <w:szCs w:val="22"/>
        </w:rPr>
        <w:t xml:space="preserve"> jer Središnji državni ured za središnju javnu nabavu nije u 2019. okončao postupak javne nabave </w:t>
      </w:r>
      <w:r w:rsidR="00A01B04" w:rsidRPr="00930E2E">
        <w:rPr>
          <w:sz w:val="22"/>
          <w:szCs w:val="22"/>
        </w:rPr>
        <w:t>što je rezultiralo uvećanim troškovim</w:t>
      </w:r>
      <w:r w:rsidRPr="00930E2E">
        <w:rPr>
          <w:sz w:val="22"/>
          <w:szCs w:val="22"/>
        </w:rPr>
        <w:t>a, a u ovom izvještajnom razdoblju su oni na svojoj uobičajenoj razini.</w:t>
      </w:r>
    </w:p>
    <w:p w:rsidR="00930E2E" w:rsidRDefault="00930E2E" w:rsidP="00E83D9A">
      <w:pPr>
        <w:jc w:val="both"/>
        <w:rPr>
          <w:sz w:val="22"/>
          <w:szCs w:val="22"/>
        </w:rPr>
      </w:pPr>
    </w:p>
    <w:p w:rsidR="00930E2E" w:rsidRDefault="00930E2E" w:rsidP="00930E2E">
      <w:pPr>
        <w:jc w:val="both"/>
        <w:rPr>
          <w:sz w:val="22"/>
          <w:szCs w:val="22"/>
        </w:rPr>
      </w:pPr>
      <w:r w:rsidRPr="00930E2E"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AOP 178 </w:t>
      </w:r>
      <w:r w:rsidRPr="00930E2E">
        <w:rPr>
          <w:sz w:val="22"/>
          <w:szCs w:val="22"/>
        </w:rPr>
        <w:t>Zdravstvene i veterinarske usluge</w:t>
      </w:r>
      <w:r>
        <w:rPr>
          <w:sz w:val="22"/>
          <w:szCs w:val="22"/>
        </w:rPr>
        <w:t xml:space="preserve"> – navedeni rashodi bilježe rast od 298,2% zbog refundiranja troškova testiranja službenicima na SARS-CoV-2.</w:t>
      </w:r>
    </w:p>
    <w:p w:rsidR="00930E2E" w:rsidRDefault="00930E2E" w:rsidP="00930E2E">
      <w:pPr>
        <w:jc w:val="both"/>
        <w:rPr>
          <w:sz w:val="22"/>
          <w:szCs w:val="22"/>
        </w:rPr>
      </w:pPr>
    </w:p>
    <w:p w:rsidR="00930E2E" w:rsidRDefault="00930E2E" w:rsidP="00E83D9A">
      <w:pPr>
        <w:jc w:val="both"/>
        <w:rPr>
          <w:color w:val="FF0000"/>
          <w:sz w:val="22"/>
          <w:szCs w:val="22"/>
        </w:rPr>
      </w:pPr>
      <w:r w:rsidRPr="00B24A5E">
        <w:rPr>
          <w:sz w:val="22"/>
          <w:szCs w:val="22"/>
        </w:rPr>
        <w:t xml:space="preserve">14. </w:t>
      </w:r>
      <w:r w:rsidRPr="00B24A5E">
        <w:rPr>
          <w:sz w:val="22"/>
          <w:szCs w:val="22"/>
        </w:rPr>
        <w:tab/>
      </w:r>
      <w:r w:rsidR="00F7521E" w:rsidRPr="00B24A5E">
        <w:rPr>
          <w:sz w:val="22"/>
          <w:szCs w:val="22"/>
        </w:rPr>
        <w:t xml:space="preserve">AOP </w:t>
      </w:r>
      <w:r w:rsidRPr="00B24A5E">
        <w:rPr>
          <w:sz w:val="22"/>
          <w:szCs w:val="22"/>
        </w:rPr>
        <w:t>179</w:t>
      </w:r>
      <w:r w:rsidR="00F7521E" w:rsidRPr="00B24A5E">
        <w:rPr>
          <w:sz w:val="22"/>
          <w:szCs w:val="22"/>
        </w:rPr>
        <w:t xml:space="preserve"> </w:t>
      </w:r>
      <w:r w:rsidR="00802D9B" w:rsidRPr="00B24A5E">
        <w:rPr>
          <w:sz w:val="22"/>
          <w:szCs w:val="22"/>
        </w:rPr>
        <w:t>Intelektualne i osobne usluge</w:t>
      </w:r>
      <w:r w:rsidR="00396311" w:rsidRPr="00B24A5E">
        <w:rPr>
          <w:sz w:val="22"/>
          <w:szCs w:val="22"/>
        </w:rPr>
        <w:t xml:space="preserve"> –</w:t>
      </w:r>
      <w:r w:rsidRPr="00B24A5E">
        <w:rPr>
          <w:sz w:val="22"/>
          <w:szCs w:val="22"/>
        </w:rPr>
        <w:t xml:space="preserve"> navedeni rashodi bilježe pad od 62,6% zbog pružanja intelektualnih usluga i podrške u vezi razvoja računalnih sustava Državne riznice te u vezi donošenja pravnih okvira (uredbe) za korisnike državnog proračuna i korisnika jedinica lokalne i  područne (regionalne) samouprave nastalih u prethodnom izvještajnom razdoblju, a koji su izostali u ovom. Naveden</w:t>
      </w:r>
      <w:r w:rsidR="00B24A5E" w:rsidRPr="00B24A5E">
        <w:rPr>
          <w:sz w:val="22"/>
          <w:szCs w:val="22"/>
        </w:rPr>
        <w:t>i</w:t>
      </w:r>
      <w:r w:rsidRPr="00B24A5E">
        <w:rPr>
          <w:sz w:val="22"/>
          <w:szCs w:val="22"/>
        </w:rPr>
        <w:t xml:space="preserve"> pad rashoda vezan je i uz </w:t>
      </w:r>
      <w:r w:rsidR="00B24A5E" w:rsidRPr="00B24A5E">
        <w:rPr>
          <w:sz w:val="22"/>
          <w:szCs w:val="22"/>
        </w:rPr>
        <w:t>manji broj realiziranih ESF projekata u Poreznoj upravi u ovom izvještajnom razdoblju u odnosu na prethodno.</w:t>
      </w:r>
    </w:p>
    <w:p w:rsidR="00930E2E" w:rsidRPr="00E83D9A" w:rsidRDefault="00930E2E" w:rsidP="00E83D9A">
      <w:pPr>
        <w:jc w:val="both"/>
        <w:rPr>
          <w:color w:val="FF0000"/>
          <w:sz w:val="22"/>
          <w:szCs w:val="22"/>
        </w:rPr>
      </w:pPr>
    </w:p>
    <w:p w:rsidR="00B24A5E" w:rsidRDefault="00B24A5E" w:rsidP="00E83D9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 w:rsidR="00396311" w:rsidRPr="00B24A5E">
        <w:rPr>
          <w:sz w:val="22"/>
          <w:szCs w:val="22"/>
        </w:rPr>
        <w:t>AOP 18</w:t>
      </w:r>
      <w:r w:rsidR="002D33D1">
        <w:rPr>
          <w:sz w:val="22"/>
          <w:szCs w:val="22"/>
        </w:rPr>
        <w:t>0</w:t>
      </w:r>
      <w:r w:rsidR="00396311" w:rsidRPr="00B24A5E">
        <w:rPr>
          <w:sz w:val="22"/>
          <w:szCs w:val="22"/>
        </w:rPr>
        <w:t xml:space="preserve"> Računalne usluge – rast navedenih rashoda </w:t>
      </w:r>
      <w:r w:rsidRPr="00B24A5E">
        <w:rPr>
          <w:sz w:val="22"/>
          <w:szCs w:val="22"/>
        </w:rPr>
        <w:t xml:space="preserve">za 19,6% </w:t>
      </w:r>
      <w:r w:rsidR="00396311" w:rsidRPr="00B24A5E">
        <w:rPr>
          <w:sz w:val="22"/>
          <w:szCs w:val="22"/>
        </w:rPr>
        <w:t xml:space="preserve">vezan je uz </w:t>
      </w:r>
      <w:r w:rsidRPr="00B24A5E">
        <w:rPr>
          <w:sz w:val="22"/>
          <w:szCs w:val="22"/>
        </w:rPr>
        <w:t>održavanja novih programskih rješenja, unaprijeđenih informacijskih sustava i uspostavljenih registara iz djelokruga rada Ministarstva financija.</w:t>
      </w:r>
    </w:p>
    <w:p w:rsidR="00B24A5E" w:rsidRPr="00E83D9A" w:rsidRDefault="00B24A5E" w:rsidP="00E83D9A">
      <w:pPr>
        <w:jc w:val="both"/>
        <w:rPr>
          <w:color w:val="FF0000"/>
          <w:sz w:val="22"/>
          <w:szCs w:val="22"/>
        </w:rPr>
      </w:pPr>
    </w:p>
    <w:p w:rsidR="001714CF" w:rsidRDefault="00B24A5E" w:rsidP="00E83D9A">
      <w:pPr>
        <w:jc w:val="both"/>
        <w:rPr>
          <w:sz w:val="22"/>
          <w:szCs w:val="22"/>
        </w:rPr>
      </w:pPr>
      <w:r w:rsidRPr="00FE1CED">
        <w:rPr>
          <w:sz w:val="22"/>
          <w:szCs w:val="22"/>
        </w:rPr>
        <w:t>16.</w:t>
      </w:r>
      <w:r w:rsidRPr="00FE1CED">
        <w:rPr>
          <w:sz w:val="22"/>
          <w:szCs w:val="22"/>
        </w:rPr>
        <w:tab/>
      </w:r>
      <w:r w:rsidR="00232495" w:rsidRPr="00FE1CED">
        <w:rPr>
          <w:sz w:val="22"/>
          <w:szCs w:val="22"/>
        </w:rPr>
        <w:t>AOP 1</w:t>
      </w:r>
      <w:r w:rsidR="00FE1CED" w:rsidRPr="00FE1CED">
        <w:rPr>
          <w:sz w:val="22"/>
          <w:szCs w:val="22"/>
        </w:rPr>
        <w:t>89</w:t>
      </w:r>
      <w:r w:rsidR="00232495" w:rsidRPr="00FE1CED">
        <w:rPr>
          <w:sz w:val="22"/>
          <w:szCs w:val="22"/>
        </w:rPr>
        <w:t xml:space="preserve"> </w:t>
      </w:r>
      <w:r w:rsidRPr="00FE1CED">
        <w:rPr>
          <w:sz w:val="22"/>
          <w:szCs w:val="22"/>
        </w:rPr>
        <w:t xml:space="preserve">Troškovi sudskih postupaka – bilježe rast od 17,1% zbog većeg broja </w:t>
      </w:r>
      <w:r w:rsidR="00FE1CED" w:rsidRPr="00FE1CED">
        <w:rPr>
          <w:sz w:val="22"/>
          <w:szCs w:val="22"/>
        </w:rPr>
        <w:t>obveza za pokretanje</w:t>
      </w:r>
      <w:r w:rsidRPr="00FE1CED">
        <w:rPr>
          <w:sz w:val="22"/>
          <w:szCs w:val="22"/>
        </w:rPr>
        <w:t xml:space="preserve"> stečajnih postupaka u kojima sudjeluje </w:t>
      </w:r>
      <w:r w:rsidR="00FE1CED" w:rsidRPr="00FE1CED">
        <w:rPr>
          <w:sz w:val="22"/>
          <w:szCs w:val="22"/>
        </w:rPr>
        <w:t>Ministarstvo financija, Porezna uprava</w:t>
      </w:r>
      <w:r w:rsidRPr="00FE1CED">
        <w:rPr>
          <w:sz w:val="22"/>
          <w:szCs w:val="22"/>
        </w:rPr>
        <w:t xml:space="preserve"> te većeg broja ovršnih rješenja na teret </w:t>
      </w:r>
      <w:r w:rsidR="00FE1CED" w:rsidRPr="00FE1CED">
        <w:rPr>
          <w:sz w:val="22"/>
          <w:szCs w:val="22"/>
        </w:rPr>
        <w:t>Ministarstva financija, Porezne uprave temeljem pravomoćnih i ovršnih sudskih presuda.</w:t>
      </w:r>
    </w:p>
    <w:p w:rsidR="00FE1CED" w:rsidRDefault="00FE1CED" w:rsidP="00E83D9A">
      <w:pPr>
        <w:jc w:val="both"/>
        <w:rPr>
          <w:sz w:val="22"/>
          <w:szCs w:val="22"/>
        </w:rPr>
      </w:pPr>
    </w:p>
    <w:p w:rsidR="00FE1CED" w:rsidRDefault="00FE1CED" w:rsidP="00FE1C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</w:r>
      <w:r w:rsidRPr="00C665B7">
        <w:rPr>
          <w:sz w:val="22"/>
          <w:szCs w:val="22"/>
        </w:rPr>
        <w:t>AOP 190 Ostali nespomenuti rashodi poslovanja – bilježe rast zbog usklađivanja metodologije knjiženja troškova izdavanja digitalnih certifikata od FINE ili drugih povjerljivih izdavatelja certifikata po uputama Državne riznice. Navedeni troškovi su se u prethodnom izvještajnom razdoblju knjižili u okviru računa 32319 Ostale us</w:t>
      </w:r>
      <w:r>
        <w:rPr>
          <w:sz w:val="22"/>
          <w:szCs w:val="22"/>
        </w:rPr>
        <w:t>luge za komunikaciju i prijevoz.</w:t>
      </w:r>
    </w:p>
    <w:p w:rsidR="00232495" w:rsidRDefault="00232495" w:rsidP="00232495">
      <w:pPr>
        <w:jc w:val="both"/>
        <w:rPr>
          <w:color w:val="FF0000"/>
          <w:sz w:val="22"/>
          <w:szCs w:val="22"/>
        </w:rPr>
      </w:pPr>
    </w:p>
    <w:p w:rsidR="002C6813" w:rsidRDefault="00FE1CED" w:rsidP="00E83D9A">
      <w:pPr>
        <w:jc w:val="both"/>
        <w:rPr>
          <w:sz w:val="22"/>
          <w:szCs w:val="22"/>
        </w:rPr>
      </w:pPr>
      <w:r w:rsidRPr="00FE1CED">
        <w:rPr>
          <w:sz w:val="22"/>
          <w:szCs w:val="22"/>
        </w:rPr>
        <w:t xml:space="preserve">18. </w:t>
      </w:r>
      <w:r w:rsidRPr="00FE1CED">
        <w:rPr>
          <w:sz w:val="22"/>
          <w:szCs w:val="22"/>
        </w:rPr>
        <w:tab/>
      </w:r>
      <w:r w:rsidR="00F8286F" w:rsidRPr="00FE1CED">
        <w:rPr>
          <w:sz w:val="22"/>
          <w:szCs w:val="22"/>
        </w:rPr>
        <w:t xml:space="preserve">AOP </w:t>
      </w:r>
      <w:r>
        <w:rPr>
          <w:sz w:val="22"/>
          <w:szCs w:val="22"/>
        </w:rPr>
        <w:t>208</w:t>
      </w:r>
      <w:r w:rsidR="00F8286F" w:rsidRPr="00FE1CED">
        <w:rPr>
          <w:sz w:val="22"/>
          <w:szCs w:val="22"/>
        </w:rPr>
        <w:t xml:space="preserve"> Zatezne k</w:t>
      </w:r>
      <w:r w:rsidR="001A5C24" w:rsidRPr="00FE1CED">
        <w:rPr>
          <w:sz w:val="22"/>
          <w:szCs w:val="22"/>
        </w:rPr>
        <w:t xml:space="preserve">amate – navedeni rashodi </w:t>
      </w:r>
      <w:r>
        <w:rPr>
          <w:sz w:val="22"/>
          <w:szCs w:val="22"/>
        </w:rPr>
        <w:t>bilježe rast od 20,1%, a</w:t>
      </w:r>
      <w:r w:rsidR="001A5C24" w:rsidRPr="00FE1CED">
        <w:rPr>
          <w:sz w:val="22"/>
          <w:szCs w:val="22"/>
        </w:rPr>
        <w:t xml:space="preserve"> vezani</w:t>
      </w:r>
      <w:r>
        <w:rPr>
          <w:sz w:val="22"/>
          <w:szCs w:val="22"/>
        </w:rPr>
        <w:t xml:space="preserve"> su</w:t>
      </w:r>
      <w:r w:rsidR="001A5C24" w:rsidRPr="00FE1CED">
        <w:rPr>
          <w:sz w:val="22"/>
          <w:szCs w:val="22"/>
        </w:rPr>
        <w:t xml:space="preserve"> za sudske postupke u Poreznoj upravi</w:t>
      </w:r>
      <w:r w:rsidR="00F8286F" w:rsidRPr="00FE1CED">
        <w:rPr>
          <w:sz w:val="22"/>
          <w:szCs w:val="22"/>
        </w:rPr>
        <w:t>.</w:t>
      </w:r>
      <w:r w:rsidR="001A5C24" w:rsidRPr="00FE1CED">
        <w:rPr>
          <w:sz w:val="22"/>
          <w:szCs w:val="22"/>
        </w:rPr>
        <w:t xml:space="preserve"> Tijekom 202</w:t>
      </w:r>
      <w:r w:rsidRPr="00FE1CED">
        <w:rPr>
          <w:sz w:val="22"/>
          <w:szCs w:val="22"/>
        </w:rPr>
        <w:t>1</w:t>
      </w:r>
      <w:r w:rsidR="001A5C24" w:rsidRPr="00FE1CED">
        <w:rPr>
          <w:sz w:val="22"/>
          <w:szCs w:val="22"/>
        </w:rPr>
        <w:t>. godine isplaćene su plaće temeljem sudskih rješenja s uključenim zateznim kamatama.</w:t>
      </w:r>
      <w:r w:rsidRPr="00FE1CED">
        <w:rPr>
          <w:sz w:val="22"/>
          <w:szCs w:val="22"/>
        </w:rPr>
        <w:t xml:space="preserve"> </w:t>
      </w:r>
      <w:r>
        <w:rPr>
          <w:sz w:val="22"/>
          <w:szCs w:val="22"/>
        </w:rPr>
        <w:t>Navedene isplate su izvršene</w:t>
      </w:r>
      <w:r w:rsidRPr="00FE1CED">
        <w:rPr>
          <w:sz w:val="22"/>
          <w:szCs w:val="22"/>
        </w:rPr>
        <w:t xml:space="preserve"> na teret izvora 43.</w:t>
      </w:r>
    </w:p>
    <w:p w:rsidR="00FE1CED" w:rsidRDefault="00FE1CED" w:rsidP="00E83D9A">
      <w:pPr>
        <w:jc w:val="both"/>
        <w:rPr>
          <w:sz w:val="22"/>
          <w:szCs w:val="22"/>
        </w:rPr>
      </w:pPr>
    </w:p>
    <w:p w:rsidR="00FE1CED" w:rsidRDefault="00FE1CED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sz w:val="22"/>
          <w:szCs w:val="22"/>
        </w:rPr>
        <w:tab/>
        <w:t xml:space="preserve">AOP 255 </w:t>
      </w:r>
      <w:r w:rsidRPr="00FE1CED">
        <w:rPr>
          <w:sz w:val="22"/>
          <w:szCs w:val="22"/>
        </w:rPr>
        <w:t>Naknade građanima i kućanstvima u novcu</w:t>
      </w:r>
      <w:r>
        <w:rPr>
          <w:sz w:val="22"/>
          <w:szCs w:val="22"/>
        </w:rPr>
        <w:t xml:space="preserve"> – </w:t>
      </w:r>
      <w:r w:rsidR="002D33D1">
        <w:rPr>
          <w:sz w:val="22"/>
          <w:szCs w:val="22"/>
        </w:rPr>
        <w:t>bilježe rast od 15,1%, a odnose se na</w:t>
      </w:r>
      <w:r>
        <w:rPr>
          <w:sz w:val="22"/>
          <w:szCs w:val="22"/>
        </w:rPr>
        <w:t xml:space="preserve"> </w:t>
      </w:r>
      <w:r w:rsidR="002D33D1">
        <w:rPr>
          <w:sz w:val="22"/>
          <w:szCs w:val="22"/>
        </w:rPr>
        <w:t xml:space="preserve">isplaćene </w:t>
      </w:r>
      <w:r>
        <w:rPr>
          <w:sz w:val="22"/>
          <w:szCs w:val="22"/>
        </w:rPr>
        <w:t>školarin</w:t>
      </w:r>
      <w:r w:rsidR="002D33D1">
        <w:rPr>
          <w:sz w:val="22"/>
          <w:szCs w:val="22"/>
        </w:rPr>
        <w:t>e</w:t>
      </w:r>
      <w:r>
        <w:rPr>
          <w:sz w:val="22"/>
          <w:szCs w:val="22"/>
        </w:rPr>
        <w:t xml:space="preserve"> službenicima i namještenicima Ministarstva financija, Porezne uprave.</w:t>
      </w:r>
    </w:p>
    <w:p w:rsidR="00FE1CED" w:rsidRDefault="00FE1CED" w:rsidP="00E83D9A">
      <w:pPr>
        <w:jc w:val="both"/>
        <w:rPr>
          <w:sz w:val="22"/>
          <w:szCs w:val="22"/>
        </w:rPr>
      </w:pPr>
    </w:p>
    <w:p w:rsidR="0006547C" w:rsidRPr="00C665B7" w:rsidRDefault="00FE1CED" w:rsidP="00DB04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sz w:val="22"/>
          <w:szCs w:val="22"/>
        </w:rPr>
        <w:tab/>
      </w:r>
      <w:r w:rsidRPr="00FE1CED">
        <w:rPr>
          <w:sz w:val="22"/>
          <w:szCs w:val="22"/>
        </w:rPr>
        <w:t xml:space="preserve">AOP 264  Kapitalne donacije neprofitnim organizacijama – odnose se pretežito na donacije nefinancijske imovine </w:t>
      </w:r>
      <w:r w:rsidR="002D33D1">
        <w:rPr>
          <w:sz w:val="22"/>
          <w:szCs w:val="22"/>
        </w:rPr>
        <w:t xml:space="preserve">Ministarstva financija (uži dio) </w:t>
      </w:r>
      <w:r w:rsidRPr="00FE1CED">
        <w:rPr>
          <w:sz w:val="22"/>
          <w:szCs w:val="22"/>
        </w:rPr>
        <w:t>dobrovoljnim vatrogasnim društvima i vatrogasnim zajednicama u ukupnom iznosu sadašnje vrijednosti nefinancijs</w:t>
      </w:r>
      <w:r w:rsidR="00C57F60">
        <w:rPr>
          <w:sz w:val="22"/>
          <w:szCs w:val="22"/>
        </w:rPr>
        <w:t>ke imov</w:t>
      </w:r>
      <w:r w:rsidR="0006547C">
        <w:rPr>
          <w:sz w:val="22"/>
          <w:szCs w:val="22"/>
        </w:rPr>
        <w:t>ine od 1.629.977,45 kuna što je evidentirano i pod AOP 30</w:t>
      </w:r>
      <w:r w:rsidR="004D75D2">
        <w:rPr>
          <w:sz w:val="22"/>
          <w:szCs w:val="22"/>
        </w:rPr>
        <w:t>8</w:t>
      </w:r>
      <w:r w:rsidR="0006547C">
        <w:rPr>
          <w:sz w:val="22"/>
          <w:szCs w:val="22"/>
        </w:rPr>
        <w:t xml:space="preserve"> Poslovni objekti.</w:t>
      </w:r>
    </w:p>
    <w:p w:rsidR="00767BFB" w:rsidRDefault="00C57F60" w:rsidP="00E83D9A">
      <w:pPr>
        <w:jc w:val="both"/>
        <w:rPr>
          <w:sz w:val="22"/>
          <w:szCs w:val="22"/>
        </w:rPr>
      </w:pPr>
      <w:r w:rsidRPr="00C57F60">
        <w:rPr>
          <w:sz w:val="22"/>
          <w:szCs w:val="22"/>
        </w:rPr>
        <w:lastRenderedPageBreak/>
        <w:t>21.</w:t>
      </w:r>
      <w:r w:rsidRPr="00C57F60">
        <w:rPr>
          <w:sz w:val="22"/>
          <w:szCs w:val="22"/>
        </w:rPr>
        <w:tab/>
      </w:r>
      <w:r w:rsidR="006B070C" w:rsidRPr="00C57F60">
        <w:rPr>
          <w:sz w:val="22"/>
          <w:szCs w:val="22"/>
        </w:rPr>
        <w:t xml:space="preserve">AOP </w:t>
      </w:r>
      <w:r w:rsidR="0006547C">
        <w:rPr>
          <w:sz w:val="22"/>
          <w:szCs w:val="22"/>
        </w:rPr>
        <w:t>272</w:t>
      </w:r>
      <w:r w:rsidR="006B070C" w:rsidRPr="00C57F60">
        <w:rPr>
          <w:sz w:val="22"/>
          <w:szCs w:val="22"/>
        </w:rPr>
        <w:t xml:space="preserve"> </w:t>
      </w:r>
      <w:r w:rsidR="002C6813" w:rsidRPr="00C57F60">
        <w:rPr>
          <w:sz w:val="22"/>
          <w:szCs w:val="22"/>
        </w:rPr>
        <w:t xml:space="preserve">Ugovorene kazne i ostale naknade šteta iznosile su </w:t>
      </w:r>
      <w:r w:rsidRPr="00C57F60">
        <w:rPr>
          <w:sz w:val="22"/>
          <w:szCs w:val="22"/>
        </w:rPr>
        <w:t>2.468.613</w:t>
      </w:r>
      <w:r>
        <w:rPr>
          <w:sz w:val="22"/>
          <w:szCs w:val="22"/>
        </w:rPr>
        <w:t xml:space="preserve"> kn</w:t>
      </w:r>
      <w:r w:rsidRPr="00C57F60">
        <w:rPr>
          <w:sz w:val="22"/>
          <w:szCs w:val="22"/>
        </w:rPr>
        <w:t xml:space="preserve"> i bilježe rast za 789,2% u odnosu na prethodno izvještajno razdoblje, a odnose se na isplate koje je izvršila Carinska uprava temeljem odluka Visokog upravnog suda.</w:t>
      </w:r>
    </w:p>
    <w:p w:rsidR="002D33D1" w:rsidRPr="00C57F60" w:rsidRDefault="002D33D1" w:rsidP="00E83D9A">
      <w:pPr>
        <w:jc w:val="both"/>
        <w:rPr>
          <w:sz w:val="22"/>
          <w:szCs w:val="22"/>
        </w:rPr>
      </w:pPr>
    </w:p>
    <w:p w:rsidR="00AB4AA8" w:rsidRDefault="002162FF" w:rsidP="00E83D9A">
      <w:pPr>
        <w:jc w:val="both"/>
        <w:rPr>
          <w:sz w:val="22"/>
          <w:szCs w:val="22"/>
        </w:rPr>
      </w:pPr>
      <w:r w:rsidRPr="00DB23F5">
        <w:rPr>
          <w:sz w:val="22"/>
          <w:szCs w:val="22"/>
        </w:rPr>
        <w:t>22.</w:t>
      </w:r>
      <w:r w:rsidRPr="00DB23F5">
        <w:rPr>
          <w:sz w:val="22"/>
          <w:szCs w:val="22"/>
        </w:rPr>
        <w:tab/>
      </w:r>
      <w:r w:rsidR="00AB4AA8" w:rsidRPr="00DB23F5">
        <w:rPr>
          <w:sz w:val="22"/>
          <w:szCs w:val="22"/>
        </w:rPr>
        <w:t>AOP 34</w:t>
      </w:r>
      <w:r w:rsidR="002D33D1">
        <w:rPr>
          <w:sz w:val="22"/>
          <w:szCs w:val="22"/>
        </w:rPr>
        <w:t>4</w:t>
      </w:r>
      <w:r w:rsidR="0020563E" w:rsidRPr="00DB23F5">
        <w:rPr>
          <w:sz w:val="22"/>
          <w:szCs w:val="22"/>
        </w:rPr>
        <w:t xml:space="preserve"> Rashodi za nabavu nefinancijske </w:t>
      </w:r>
      <w:r w:rsidR="00AB4AA8" w:rsidRPr="00DB23F5">
        <w:rPr>
          <w:sz w:val="22"/>
          <w:szCs w:val="22"/>
        </w:rPr>
        <w:t xml:space="preserve">imovine </w:t>
      </w:r>
      <w:r w:rsidR="0006547C" w:rsidRPr="00DB23F5">
        <w:rPr>
          <w:sz w:val="22"/>
          <w:szCs w:val="22"/>
        </w:rPr>
        <w:t>–</w:t>
      </w:r>
      <w:r w:rsidR="00AB4AA8" w:rsidRPr="00DB23F5">
        <w:rPr>
          <w:sz w:val="22"/>
          <w:szCs w:val="22"/>
        </w:rPr>
        <w:t xml:space="preserve"> </w:t>
      </w:r>
      <w:r w:rsidR="0006547C" w:rsidRPr="00DB23F5">
        <w:rPr>
          <w:sz w:val="22"/>
          <w:szCs w:val="22"/>
        </w:rPr>
        <w:t>rastu navedenih ras</w:t>
      </w:r>
      <w:r w:rsidR="00DB23F5" w:rsidRPr="00DB23F5">
        <w:rPr>
          <w:sz w:val="22"/>
          <w:szCs w:val="22"/>
        </w:rPr>
        <w:t xml:space="preserve">hoda za 18,7% u najvećoj mjeri </w:t>
      </w:r>
      <w:r w:rsidR="0006547C" w:rsidRPr="00DB23F5">
        <w:rPr>
          <w:sz w:val="22"/>
          <w:szCs w:val="22"/>
        </w:rPr>
        <w:t xml:space="preserve">doprinijela </w:t>
      </w:r>
      <w:r w:rsidR="00DB23F5" w:rsidRPr="00DB23F5">
        <w:rPr>
          <w:sz w:val="22"/>
          <w:szCs w:val="22"/>
        </w:rPr>
        <w:t xml:space="preserve">su </w:t>
      </w:r>
      <w:r w:rsidR="0006547C" w:rsidRPr="00DB23F5">
        <w:rPr>
          <w:sz w:val="22"/>
          <w:szCs w:val="22"/>
        </w:rPr>
        <w:t>dodatna ulaganja na poslovnim objektima Porezne i Carinske uprav</w:t>
      </w:r>
      <w:r w:rsidRPr="00DB23F5">
        <w:rPr>
          <w:sz w:val="22"/>
          <w:szCs w:val="22"/>
        </w:rPr>
        <w:t>e što je iskazano na AOP 397 Dodatna ulaganja na građev</w:t>
      </w:r>
      <w:r w:rsidR="00DB23F5" w:rsidRPr="00DB23F5">
        <w:rPr>
          <w:sz w:val="22"/>
          <w:szCs w:val="22"/>
        </w:rPr>
        <w:t>inskim objektima.</w:t>
      </w:r>
      <w:r w:rsidRPr="00DB23F5">
        <w:rPr>
          <w:sz w:val="22"/>
          <w:szCs w:val="22"/>
        </w:rPr>
        <w:t xml:space="preserve"> </w:t>
      </w:r>
      <w:r w:rsidR="00DB23F5" w:rsidRPr="00DB23F5">
        <w:rPr>
          <w:sz w:val="22"/>
          <w:szCs w:val="22"/>
        </w:rPr>
        <w:t xml:space="preserve">Osim navedenog </w:t>
      </w:r>
      <w:r w:rsidRPr="00DB23F5">
        <w:rPr>
          <w:sz w:val="22"/>
          <w:szCs w:val="22"/>
        </w:rPr>
        <w:t>C</w:t>
      </w:r>
      <w:r w:rsidR="00DB23F5" w:rsidRPr="00DB23F5">
        <w:rPr>
          <w:sz w:val="22"/>
          <w:szCs w:val="22"/>
        </w:rPr>
        <w:t>arinska uprava</w:t>
      </w:r>
      <w:r w:rsidRPr="00DB23F5">
        <w:rPr>
          <w:sz w:val="22"/>
          <w:szCs w:val="22"/>
        </w:rPr>
        <w:t xml:space="preserve"> izvršila </w:t>
      </w:r>
      <w:r w:rsidR="00DB23F5" w:rsidRPr="00DB23F5">
        <w:rPr>
          <w:sz w:val="22"/>
          <w:szCs w:val="22"/>
        </w:rPr>
        <w:t xml:space="preserve">je </w:t>
      </w:r>
      <w:r w:rsidRPr="00DB23F5">
        <w:rPr>
          <w:sz w:val="22"/>
          <w:szCs w:val="22"/>
        </w:rPr>
        <w:t xml:space="preserve">nabavu </w:t>
      </w:r>
      <w:proofErr w:type="spellStart"/>
      <w:r w:rsidRPr="00DB23F5">
        <w:rPr>
          <w:sz w:val="22"/>
          <w:szCs w:val="22"/>
        </w:rPr>
        <w:t>rentgenskog</w:t>
      </w:r>
      <w:proofErr w:type="spellEnd"/>
      <w:r w:rsidRPr="00DB23F5">
        <w:rPr>
          <w:sz w:val="22"/>
          <w:szCs w:val="22"/>
        </w:rPr>
        <w:t xml:space="preserve"> kamionskog uređaja Volvo, koji je financiran iz projekta </w:t>
      </w:r>
      <w:proofErr w:type="spellStart"/>
      <w:r w:rsidRPr="00DB23F5">
        <w:rPr>
          <w:sz w:val="22"/>
          <w:szCs w:val="22"/>
        </w:rPr>
        <w:t>Hercule</w:t>
      </w:r>
      <w:proofErr w:type="spellEnd"/>
      <w:r w:rsidRPr="00DB23F5">
        <w:rPr>
          <w:sz w:val="22"/>
          <w:szCs w:val="22"/>
        </w:rPr>
        <w:t xml:space="preserve"> III</w:t>
      </w:r>
      <w:r w:rsidR="00DB23F5" w:rsidRPr="00DB23F5">
        <w:rPr>
          <w:sz w:val="22"/>
          <w:szCs w:val="22"/>
        </w:rPr>
        <w:t>,</w:t>
      </w:r>
      <w:r w:rsidRPr="00DB23F5">
        <w:rPr>
          <w:sz w:val="22"/>
          <w:szCs w:val="22"/>
        </w:rPr>
        <w:t xml:space="preserve"> što je iskazano na AOP-u 368 Instrumenti, uređaji i strojevi te su također nabavljeni novi korisnički uređaji (IP telefoni, multifunkcijski uređaji i sl.) što je doprinijelo rastu AOP-a 365 Komunikacijska oprema.</w:t>
      </w:r>
    </w:p>
    <w:p w:rsidR="00DB23F5" w:rsidRDefault="00DB23F5" w:rsidP="00E83D9A">
      <w:pPr>
        <w:jc w:val="both"/>
        <w:rPr>
          <w:sz w:val="22"/>
          <w:szCs w:val="22"/>
        </w:rPr>
      </w:pPr>
    </w:p>
    <w:p w:rsidR="00DB23F5" w:rsidRPr="00DB23F5" w:rsidRDefault="00DB23F5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="00945D3F">
        <w:rPr>
          <w:sz w:val="22"/>
          <w:szCs w:val="22"/>
        </w:rPr>
        <w:tab/>
      </w:r>
      <w:r>
        <w:rPr>
          <w:sz w:val="22"/>
          <w:szCs w:val="22"/>
        </w:rPr>
        <w:t xml:space="preserve">AOP 491 </w:t>
      </w:r>
      <w:r w:rsidRPr="00DB23F5">
        <w:rPr>
          <w:sz w:val="22"/>
          <w:szCs w:val="22"/>
        </w:rPr>
        <w:t>Primljeni zajmovi od ostalih tuzemnih financijskih institucija izvan javnog sektora</w:t>
      </w:r>
      <w:r>
        <w:rPr>
          <w:sz w:val="22"/>
          <w:szCs w:val="22"/>
        </w:rPr>
        <w:t xml:space="preserve"> – odnosi se na zaduživanje putem financijskog </w:t>
      </w:r>
      <w:proofErr w:type="spellStart"/>
      <w:r>
        <w:rPr>
          <w:sz w:val="22"/>
          <w:szCs w:val="22"/>
        </w:rPr>
        <w:t>leasinga</w:t>
      </w:r>
      <w:proofErr w:type="spellEnd"/>
      <w:r>
        <w:rPr>
          <w:sz w:val="22"/>
          <w:szCs w:val="22"/>
        </w:rPr>
        <w:t xml:space="preserve"> za kupnju službenih vozila u Carinskoj upravi.</w:t>
      </w:r>
    </w:p>
    <w:p w:rsidR="00DE4C81" w:rsidRPr="00E83D9A" w:rsidRDefault="00DE4C81" w:rsidP="00DE4C81">
      <w:pPr>
        <w:jc w:val="both"/>
        <w:rPr>
          <w:color w:val="FF0000"/>
          <w:sz w:val="22"/>
          <w:szCs w:val="22"/>
        </w:rPr>
      </w:pPr>
    </w:p>
    <w:p w:rsidR="00DE4C81" w:rsidRPr="00DB23F5" w:rsidRDefault="00945D3F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</w:r>
      <w:r w:rsidR="00E959BD" w:rsidRPr="00DB23F5">
        <w:rPr>
          <w:sz w:val="22"/>
          <w:szCs w:val="22"/>
        </w:rPr>
        <w:t>A</w:t>
      </w:r>
      <w:r w:rsidR="00DB23F5" w:rsidRPr="00DB23F5">
        <w:rPr>
          <w:sz w:val="22"/>
          <w:szCs w:val="22"/>
        </w:rPr>
        <w:t>OP 601</w:t>
      </w:r>
      <w:r w:rsidR="00E959BD" w:rsidRPr="00DB23F5">
        <w:rPr>
          <w:sz w:val="22"/>
          <w:szCs w:val="22"/>
        </w:rPr>
        <w:t xml:space="preserve"> </w:t>
      </w:r>
      <w:r w:rsidR="008A1F85" w:rsidRPr="00DB23F5">
        <w:rPr>
          <w:sz w:val="22"/>
          <w:szCs w:val="22"/>
        </w:rPr>
        <w:t xml:space="preserve">Otplata glavnice primljenih zajmova od ostalih tuzemnih financijskih institucija izvan javnog sektora </w:t>
      </w:r>
      <w:r w:rsidR="00E959BD" w:rsidRPr="00DB23F5">
        <w:rPr>
          <w:sz w:val="22"/>
          <w:szCs w:val="22"/>
        </w:rPr>
        <w:t xml:space="preserve">– odnosi se na </w:t>
      </w:r>
      <w:r w:rsidR="008A1F85" w:rsidRPr="00DB23F5">
        <w:rPr>
          <w:sz w:val="22"/>
          <w:szCs w:val="22"/>
        </w:rPr>
        <w:t>otplatu rata</w:t>
      </w:r>
      <w:r w:rsidR="00E959BD" w:rsidRPr="00DB23F5">
        <w:rPr>
          <w:sz w:val="22"/>
          <w:szCs w:val="22"/>
        </w:rPr>
        <w:t xml:space="preserve"> financijskog </w:t>
      </w:r>
      <w:proofErr w:type="spellStart"/>
      <w:r w:rsidR="00E959BD" w:rsidRPr="00DB23F5">
        <w:rPr>
          <w:sz w:val="22"/>
          <w:szCs w:val="22"/>
        </w:rPr>
        <w:t>leasinga</w:t>
      </w:r>
      <w:proofErr w:type="spellEnd"/>
      <w:r w:rsidR="00E959BD" w:rsidRPr="00DB23F5">
        <w:rPr>
          <w:sz w:val="22"/>
          <w:szCs w:val="22"/>
        </w:rPr>
        <w:t xml:space="preserve"> </w:t>
      </w:r>
      <w:r w:rsidR="008A1F85" w:rsidRPr="00DB23F5">
        <w:rPr>
          <w:sz w:val="22"/>
          <w:szCs w:val="22"/>
        </w:rPr>
        <w:t xml:space="preserve">kojim je financirana </w:t>
      </w:r>
      <w:r w:rsidR="00DE4C81" w:rsidRPr="00DB23F5">
        <w:rPr>
          <w:sz w:val="22"/>
          <w:szCs w:val="22"/>
        </w:rPr>
        <w:t>kupnja slu</w:t>
      </w:r>
      <w:r w:rsidR="002D33D1">
        <w:rPr>
          <w:sz w:val="22"/>
          <w:szCs w:val="22"/>
        </w:rPr>
        <w:t xml:space="preserve">žbenih automobila u </w:t>
      </w:r>
      <w:r w:rsidR="00DE4C81" w:rsidRPr="00DB23F5">
        <w:rPr>
          <w:sz w:val="22"/>
          <w:szCs w:val="22"/>
        </w:rPr>
        <w:t>Ministarstv</w:t>
      </w:r>
      <w:r w:rsidR="002D33D1">
        <w:rPr>
          <w:sz w:val="22"/>
          <w:szCs w:val="22"/>
        </w:rPr>
        <w:t>u</w:t>
      </w:r>
      <w:r w:rsidR="00DE4C81" w:rsidRPr="00DB23F5">
        <w:rPr>
          <w:sz w:val="22"/>
          <w:szCs w:val="22"/>
        </w:rPr>
        <w:t xml:space="preserve"> financija</w:t>
      </w:r>
      <w:r w:rsidR="002D33D1">
        <w:rPr>
          <w:sz w:val="22"/>
          <w:szCs w:val="22"/>
        </w:rPr>
        <w:t xml:space="preserve"> (uži dio)</w:t>
      </w:r>
      <w:r w:rsidR="00DE4C81" w:rsidRPr="00DB23F5">
        <w:rPr>
          <w:sz w:val="22"/>
          <w:szCs w:val="22"/>
        </w:rPr>
        <w:t xml:space="preserve"> i Carinskoj upravi.</w:t>
      </w:r>
      <w:r w:rsidR="00DB23F5" w:rsidRPr="00DB23F5">
        <w:rPr>
          <w:sz w:val="22"/>
          <w:szCs w:val="22"/>
        </w:rPr>
        <w:t xml:space="preserve"> </w:t>
      </w:r>
    </w:p>
    <w:p w:rsidR="00DE4C81" w:rsidRPr="00E83D9A" w:rsidRDefault="00DE4C81" w:rsidP="00DE4C81">
      <w:pPr>
        <w:pStyle w:val="Odlomakpopisa"/>
        <w:rPr>
          <w:color w:val="FF0000"/>
          <w:sz w:val="22"/>
          <w:szCs w:val="22"/>
        </w:rPr>
      </w:pPr>
    </w:p>
    <w:p w:rsidR="00945D3F" w:rsidRDefault="00945D3F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</w:r>
      <w:r w:rsidR="008E6824" w:rsidRPr="00945D3F">
        <w:rPr>
          <w:sz w:val="22"/>
          <w:szCs w:val="22"/>
        </w:rPr>
        <w:t>AOP 63</w:t>
      </w:r>
      <w:r w:rsidR="00DB23F5" w:rsidRPr="00945D3F">
        <w:rPr>
          <w:sz w:val="22"/>
          <w:szCs w:val="22"/>
        </w:rPr>
        <w:t>6</w:t>
      </w:r>
      <w:r w:rsidR="008E6824" w:rsidRPr="00945D3F">
        <w:rPr>
          <w:sz w:val="22"/>
          <w:szCs w:val="22"/>
        </w:rPr>
        <w:t xml:space="preserve"> – AOP 63</w:t>
      </w:r>
      <w:r w:rsidR="00DB23F5" w:rsidRPr="00945D3F">
        <w:rPr>
          <w:sz w:val="22"/>
          <w:szCs w:val="22"/>
        </w:rPr>
        <w:t>9</w:t>
      </w:r>
      <w:r w:rsidR="00D77246" w:rsidRPr="00945D3F">
        <w:rPr>
          <w:sz w:val="22"/>
          <w:szCs w:val="22"/>
        </w:rPr>
        <w:t xml:space="preserve"> odnosi se na: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LINK Excel.Sheet.12 "\\\\mf21\\Home\\iboras\\My Documents\\RAČUNOVODSTVO\\FINANCIJSKI IZVJEŠTAJI\\2021\\12-2021 RAZINA 12\\KONSOLIDIRANI IZVJEŠTAJI 2021-mala tablica.xlsx" "rezulatat za bilješke!R2C1:R9C7" \a \f 4 \h </w:instrText>
      </w:r>
      <w:r>
        <w:rPr>
          <w:color w:val="FF0000"/>
          <w:sz w:val="22"/>
          <w:szCs w:val="22"/>
        </w:rPr>
        <w:fldChar w:fldCharType="separat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380"/>
        <w:gridCol w:w="1200"/>
        <w:gridCol w:w="1200"/>
        <w:gridCol w:w="1200"/>
        <w:gridCol w:w="1200"/>
        <w:gridCol w:w="1200"/>
        <w:gridCol w:w="1200"/>
      </w:tblGrid>
      <w:tr w:rsidR="00945D3F" w:rsidRPr="00945D3F" w:rsidTr="00945D3F">
        <w:trPr>
          <w:trHeight w:val="49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Naziv glave unutar razdjela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Preneseni rezultat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Ostvareni rezultat u izvješta</w:t>
            </w:r>
            <w:r>
              <w:rPr>
                <w:sz w:val="20"/>
                <w:szCs w:val="20"/>
              </w:rPr>
              <w:t>j</w:t>
            </w:r>
            <w:r w:rsidRPr="00945D3F">
              <w:rPr>
                <w:sz w:val="20"/>
                <w:szCs w:val="20"/>
              </w:rPr>
              <w:t>nom razdoblju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Višak raspoloživ u sljedećem razdoblju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Manjak za pokriće</w:t>
            </w:r>
            <w:r w:rsidRPr="00945D3F">
              <w:rPr>
                <w:sz w:val="20"/>
                <w:szCs w:val="20"/>
              </w:rPr>
              <w:t xml:space="preserve"> u sljedećem razdoblju</w:t>
            </w:r>
          </w:p>
        </w:tc>
      </w:tr>
      <w:tr w:rsidR="00945D3F" w:rsidRPr="00945D3F" w:rsidTr="00945D3F">
        <w:trPr>
          <w:trHeight w:val="57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5D3F" w:rsidRPr="00945D3F" w:rsidRDefault="00945D3F" w:rsidP="00945D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Višak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Manjak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Višak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Manjak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F" w:rsidRPr="00945D3F" w:rsidRDefault="00945D3F" w:rsidP="00945D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5D3F" w:rsidRPr="00945D3F" w:rsidRDefault="00945D3F" w:rsidP="00945D3F">
            <w:pPr>
              <w:rPr>
                <w:sz w:val="20"/>
                <w:szCs w:val="20"/>
              </w:rPr>
            </w:pPr>
          </w:p>
        </w:tc>
      </w:tr>
      <w:tr w:rsidR="00945D3F" w:rsidRPr="00945D3F" w:rsidTr="00945D3F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 xml:space="preserve">Ministarstvo financija </w:t>
            </w:r>
            <w:r w:rsidR="00ED1DFA">
              <w:rPr>
                <w:sz w:val="20"/>
                <w:szCs w:val="20"/>
              </w:rPr>
              <w:t xml:space="preserve"> </w:t>
            </w:r>
            <w:r w:rsidRPr="00945D3F">
              <w:rPr>
                <w:sz w:val="20"/>
                <w:szCs w:val="20"/>
              </w:rPr>
              <w:t>(uži dio)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2.260.961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223.414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2.484.375</w:t>
            </w:r>
          </w:p>
        </w:tc>
      </w:tr>
      <w:tr w:rsidR="00945D3F" w:rsidRPr="00945D3F" w:rsidTr="00945D3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Carinska uprava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9.007.099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12.738.505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3.731.406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</w:tr>
      <w:tr w:rsidR="00945D3F" w:rsidRPr="00945D3F" w:rsidTr="00945D3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Porezna uprava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13.093.326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18.889.754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5.796.428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</w:tr>
      <w:tr w:rsidR="00945D3F" w:rsidRPr="00945D3F" w:rsidTr="00945D3F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Agencija za reviziju sustava provedbe programa 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115.383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239.815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124.432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</w:tr>
      <w:tr w:rsidR="00945D3F" w:rsidRPr="00945D3F" w:rsidTr="00945D3F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Odbor za standarde financijskog izvještavanja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sz w:val="20"/>
                <w:szCs w:val="20"/>
              </w:rPr>
            </w:pPr>
            <w:r w:rsidRPr="00945D3F">
              <w:rPr>
                <w:sz w:val="20"/>
                <w:szCs w:val="20"/>
              </w:rPr>
              <w:t>0</w:t>
            </w:r>
          </w:p>
        </w:tc>
      </w:tr>
      <w:tr w:rsidR="00945D3F" w:rsidRPr="00945D3F" w:rsidTr="00945D3F">
        <w:trPr>
          <w:trHeight w:val="5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 xml:space="preserve">Ukupan rezultat za </w:t>
            </w:r>
            <w:r w:rsidRPr="00945D3F">
              <w:rPr>
                <w:b/>
                <w:bCs/>
                <w:sz w:val="20"/>
                <w:szCs w:val="20"/>
              </w:rPr>
              <w:br/>
              <w:t>razdjel 025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24.476.769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31.868.074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223.414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7.167.891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D3F" w:rsidRPr="00945D3F" w:rsidRDefault="00945D3F" w:rsidP="00945D3F">
            <w:pPr>
              <w:jc w:val="center"/>
              <w:rPr>
                <w:b/>
                <w:bCs/>
                <w:sz w:val="20"/>
                <w:szCs w:val="20"/>
              </w:rPr>
            </w:pPr>
            <w:r w:rsidRPr="00945D3F">
              <w:rPr>
                <w:b/>
                <w:bCs/>
                <w:sz w:val="20"/>
                <w:szCs w:val="20"/>
              </w:rPr>
              <w:t> </w:t>
            </w:r>
            <w:r w:rsidR="00A52C10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45D3F" w:rsidRPr="00ED1DFA" w:rsidRDefault="00945D3F" w:rsidP="00945D3F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fldChar w:fldCharType="end"/>
      </w:r>
      <w:r w:rsidRPr="00C665B7">
        <w:rPr>
          <w:sz w:val="22"/>
          <w:szCs w:val="22"/>
        </w:rPr>
        <w:t xml:space="preserve">Ostala smanjenja rashoda poslovanja i rashoda za nabavu nefinancijske imovine rezultat su racionalnog postupanja sa rashodima u poslovanju, dok je do povećanja došlo zbog dinamike izvršavanja poslova redovne djelatnosti. Kao što je već prethodno spomenuto na dinamiku kretanja pojedinih vrsta rashoda također je utjecala epidemija </w:t>
      </w:r>
      <w:proofErr w:type="spellStart"/>
      <w:r w:rsidRPr="00C665B7">
        <w:rPr>
          <w:sz w:val="22"/>
          <w:szCs w:val="22"/>
        </w:rPr>
        <w:t>koronavirusa</w:t>
      </w:r>
      <w:proofErr w:type="spellEnd"/>
      <w:r w:rsidRPr="00C665B7">
        <w:rPr>
          <w:sz w:val="22"/>
          <w:szCs w:val="22"/>
        </w:rPr>
        <w:t xml:space="preserve"> COVID-19 uzrokovane virusom SARS-CoV-2.</w:t>
      </w:r>
    </w:p>
    <w:p w:rsidR="00CD4F43" w:rsidRPr="00583305" w:rsidRDefault="00CD4F43" w:rsidP="00B50580">
      <w:pPr>
        <w:jc w:val="both"/>
        <w:rPr>
          <w:color w:val="FF0000"/>
          <w:sz w:val="22"/>
          <w:szCs w:val="22"/>
        </w:rPr>
      </w:pPr>
    </w:p>
    <w:p w:rsidR="008665D5" w:rsidRPr="00583305" w:rsidRDefault="008665D5" w:rsidP="00883F87">
      <w:pPr>
        <w:jc w:val="both"/>
        <w:rPr>
          <w:color w:val="FF0000"/>
          <w:sz w:val="22"/>
          <w:szCs w:val="22"/>
        </w:rPr>
      </w:pPr>
    </w:p>
    <w:p w:rsidR="00CD4F43" w:rsidRPr="00DB041E" w:rsidRDefault="00CD4F43" w:rsidP="00B50580">
      <w:pPr>
        <w:jc w:val="center"/>
        <w:rPr>
          <w:b/>
          <w:sz w:val="22"/>
          <w:szCs w:val="22"/>
          <w:u w:val="single"/>
        </w:rPr>
      </w:pPr>
      <w:r w:rsidRPr="00DB041E">
        <w:rPr>
          <w:b/>
          <w:sz w:val="22"/>
          <w:szCs w:val="22"/>
          <w:u w:val="single"/>
        </w:rPr>
        <w:t xml:space="preserve">BILJEŠKE UZ </w:t>
      </w:r>
      <w:r w:rsidR="00B24757" w:rsidRPr="00DB041E">
        <w:rPr>
          <w:b/>
          <w:sz w:val="22"/>
          <w:szCs w:val="22"/>
          <w:u w:val="single"/>
        </w:rPr>
        <w:t xml:space="preserve">IZVJEŠTAJ O </w:t>
      </w:r>
      <w:r w:rsidRPr="00DB041E">
        <w:rPr>
          <w:b/>
          <w:sz w:val="22"/>
          <w:szCs w:val="22"/>
          <w:u w:val="single"/>
        </w:rPr>
        <w:t>PROMJEN</w:t>
      </w:r>
      <w:r w:rsidR="00B24757" w:rsidRPr="00DB041E">
        <w:rPr>
          <w:b/>
          <w:sz w:val="22"/>
          <w:szCs w:val="22"/>
          <w:u w:val="single"/>
        </w:rPr>
        <w:t>AMA</w:t>
      </w:r>
      <w:r w:rsidRPr="00DB041E">
        <w:rPr>
          <w:b/>
          <w:sz w:val="22"/>
          <w:szCs w:val="22"/>
          <w:u w:val="single"/>
        </w:rPr>
        <w:t xml:space="preserve"> U VRIJEDNOSTI I OBUJMU IMOVINE I OBVEZA</w:t>
      </w:r>
    </w:p>
    <w:p w:rsidR="00BF3EB7" w:rsidRPr="00583305" w:rsidRDefault="00BF3EB7" w:rsidP="00883F87">
      <w:pPr>
        <w:jc w:val="both"/>
        <w:rPr>
          <w:b/>
          <w:color w:val="FF0000"/>
          <w:sz w:val="22"/>
          <w:szCs w:val="22"/>
          <w:u w:val="single"/>
        </w:rPr>
      </w:pPr>
    </w:p>
    <w:p w:rsidR="00BF3EB7" w:rsidRPr="00583305" w:rsidRDefault="00BF3EB7" w:rsidP="00883F87">
      <w:pPr>
        <w:pStyle w:val="Odlomakpopisa"/>
        <w:jc w:val="both"/>
        <w:rPr>
          <w:b/>
          <w:color w:val="FF0000"/>
          <w:sz w:val="22"/>
          <w:szCs w:val="22"/>
          <w:u w:val="single"/>
        </w:rPr>
      </w:pPr>
    </w:p>
    <w:p w:rsidR="00DB041E" w:rsidRDefault="00DB041E" w:rsidP="006D1920">
      <w:pPr>
        <w:numPr>
          <w:ilvl w:val="0"/>
          <w:numId w:val="29"/>
        </w:numPr>
        <w:ind w:left="0" w:firstLine="0"/>
        <w:jc w:val="both"/>
        <w:rPr>
          <w:sz w:val="22"/>
          <w:szCs w:val="22"/>
        </w:rPr>
      </w:pPr>
      <w:r w:rsidRPr="002C26BD">
        <w:rPr>
          <w:sz w:val="22"/>
          <w:szCs w:val="22"/>
        </w:rPr>
        <w:t>AOP 005 Promjene u vrijednosti proizvedene dugotrajne imovine – do smanjenja  u vrije</w:t>
      </w:r>
      <w:r w:rsidR="002D33D1">
        <w:rPr>
          <w:sz w:val="22"/>
          <w:szCs w:val="22"/>
        </w:rPr>
        <w:t>dnosti navedene imovine za 54.908</w:t>
      </w:r>
      <w:r w:rsidRPr="002C26BD">
        <w:rPr>
          <w:sz w:val="22"/>
          <w:szCs w:val="22"/>
        </w:rPr>
        <w:t xml:space="preserve"> kn došlo je zbog </w:t>
      </w:r>
      <w:r w:rsidR="002C26BD">
        <w:rPr>
          <w:sz w:val="22"/>
          <w:szCs w:val="22"/>
        </w:rPr>
        <w:t>rashodovanja</w:t>
      </w:r>
      <w:r w:rsidRPr="002C26BD">
        <w:rPr>
          <w:sz w:val="22"/>
          <w:szCs w:val="22"/>
        </w:rPr>
        <w:t xml:space="preserve"> imovine te procjene o nerentabilnosti iste</w:t>
      </w:r>
      <w:r w:rsidR="002C26BD">
        <w:rPr>
          <w:sz w:val="22"/>
          <w:szCs w:val="22"/>
        </w:rPr>
        <w:t xml:space="preserve"> u </w:t>
      </w:r>
      <w:r w:rsidRPr="002C26BD">
        <w:rPr>
          <w:sz w:val="22"/>
          <w:szCs w:val="22"/>
        </w:rPr>
        <w:t>Ministarstv</w:t>
      </w:r>
      <w:r w:rsidR="002C26BD">
        <w:rPr>
          <w:sz w:val="22"/>
          <w:szCs w:val="22"/>
        </w:rPr>
        <w:t>u</w:t>
      </w:r>
      <w:r w:rsidRPr="002C26BD">
        <w:rPr>
          <w:sz w:val="22"/>
          <w:szCs w:val="22"/>
        </w:rPr>
        <w:t xml:space="preserve"> financija</w:t>
      </w:r>
      <w:r w:rsidR="002C26BD">
        <w:rPr>
          <w:sz w:val="22"/>
          <w:szCs w:val="22"/>
        </w:rPr>
        <w:t xml:space="preserve"> (uži dio)</w:t>
      </w:r>
      <w:r w:rsidR="002C26BD" w:rsidRPr="002C26BD">
        <w:rPr>
          <w:sz w:val="22"/>
          <w:szCs w:val="22"/>
        </w:rPr>
        <w:t xml:space="preserve"> i</w:t>
      </w:r>
      <w:r w:rsidRPr="002C26BD">
        <w:rPr>
          <w:sz w:val="22"/>
          <w:szCs w:val="22"/>
        </w:rPr>
        <w:t xml:space="preserve"> </w:t>
      </w:r>
      <w:r w:rsidR="002C26BD" w:rsidRPr="002C26BD">
        <w:rPr>
          <w:sz w:val="22"/>
          <w:szCs w:val="22"/>
        </w:rPr>
        <w:t>Agenciji za revizi</w:t>
      </w:r>
      <w:r w:rsidR="002C26BD">
        <w:rPr>
          <w:sz w:val="22"/>
          <w:szCs w:val="22"/>
        </w:rPr>
        <w:t>ju sustava provedbe programa EU. Navedena imovina će nakon zbrinjavanja biti isknjižena iz knjigovodstvenih evidencija.</w:t>
      </w:r>
    </w:p>
    <w:p w:rsidR="00455F85" w:rsidRDefault="00455F85" w:rsidP="00455F85">
      <w:pPr>
        <w:jc w:val="both"/>
        <w:rPr>
          <w:sz w:val="22"/>
          <w:szCs w:val="22"/>
        </w:rPr>
      </w:pPr>
    </w:p>
    <w:p w:rsidR="00455F85" w:rsidRPr="00455F85" w:rsidRDefault="00455F85" w:rsidP="00455F85">
      <w:pPr>
        <w:jc w:val="both"/>
        <w:rPr>
          <w:sz w:val="22"/>
          <w:szCs w:val="22"/>
        </w:rPr>
      </w:pPr>
      <w:r w:rsidRPr="00455F85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F85">
        <w:rPr>
          <w:sz w:val="22"/>
          <w:szCs w:val="22"/>
        </w:rPr>
        <w:t xml:space="preserve">AOP 020  </w:t>
      </w:r>
      <w:r w:rsidRPr="001F02E0">
        <w:rPr>
          <w:sz w:val="22"/>
          <w:szCs w:val="22"/>
        </w:rPr>
        <w:t xml:space="preserve">Promjene u obujmu </w:t>
      </w:r>
      <w:proofErr w:type="spellStart"/>
      <w:r>
        <w:rPr>
          <w:sz w:val="22"/>
          <w:szCs w:val="22"/>
        </w:rPr>
        <w:t>neproizvedene</w:t>
      </w:r>
      <w:proofErr w:type="spellEnd"/>
      <w:r w:rsidRPr="00455F85">
        <w:rPr>
          <w:sz w:val="22"/>
          <w:szCs w:val="22"/>
        </w:rPr>
        <w:t xml:space="preserve"> dugotrajn</w:t>
      </w:r>
      <w:r>
        <w:rPr>
          <w:sz w:val="22"/>
          <w:szCs w:val="22"/>
        </w:rPr>
        <w:t>e imovine – odnosi se na rashodovanu i isknjiženu imovinu u Poreznoj upravi ukupn</w:t>
      </w:r>
      <w:r w:rsidR="002D33D1">
        <w:rPr>
          <w:sz w:val="22"/>
          <w:szCs w:val="22"/>
        </w:rPr>
        <w:t>e</w:t>
      </w:r>
      <w:r>
        <w:rPr>
          <w:sz w:val="22"/>
          <w:szCs w:val="22"/>
        </w:rPr>
        <w:t xml:space="preserve"> sadašnj</w:t>
      </w:r>
      <w:r w:rsidR="002D33D1">
        <w:rPr>
          <w:sz w:val="22"/>
          <w:szCs w:val="22"/>
        </w:rPr>
        <w:t>e</w:t>
      </w:r>
      <w:r>
        <w:rPr>
          <w:sz w:val="22"/>
          <w:szCs w:val="22"/>
        </w:rPr>
        <w:t xml:space="preserve"> vrijednost u iznosu 2.815.923 kn. Rashodovanje i </w:t>
      </w:r>
      <w:proofErr w:type="spellStart"/>
      <w:r>
        <w:rPr>
          <w:sz w:val="22"/>
          <w:szCs w:val="22"/>
        </w:rPr>
        <w:t>isknjiženje</w:t>
      </w:r>
      <w:proofErr w:type="spellEnd"/>
      <w:r>
        <w:rPr>
          <w:sz w:val="22"/>
          <w:szCs w:val="22"/>
        </w:rPr>
        <w:t xml:space="preserve"> iz poslovnih evidencija provedeno je temeljem Odluke o rashodovanju</w:t>
      </w:r>
      <w:r w:rsidR="00D8529F">
        <w:rPr>
          <w:sz w:val="22"/>
          <w:szCs w:val="22"/>
        </w:rPr>
        <w:t xml:space="preserve"> dugotrajne nefinancijske imovine i vjerodostojne dokumentacije o njezinom zbrinjavanju.</w:t>
      </w:r>
    </w:p>
    <w:p w:rsidR="00DB041E" w:rsidRPr="001F02E0" w:rsidRDefault="00DB041E" w:rsidP="00A43934">
      <w:pPr>
        <w:numPr>
          <w:ilvl w:val="0"/>
          <w:numId w:val="29"/>
        </w:numPr>
        <w:ind w:left="0" w:firstLine="0"/>
        <w:jc w:val="both"/>
        <w:rPr>
          <w:sz w:val="22"/>
          <w:szCs w:val="22"/>
        </w:rPr>
      </w:pPr>
      <w:r w:rsidRPr="001F02E0">
        <w:rPr>
          <w:sz w:val="22"/>
          <w:szCs w:val="22"/>
        </w:rPr>
        <w:lastRenderedPageBreak/>
        <w:t>AOP 021 Promjene u obujmu proizvedene dugotrajne imovine –</w:t>
      </w:r>
      <w:r w:rsidR="00455F85">
        <w:rPr>
          <w:sz w:val="22"/>
          <w:szCs w:val="22"/>
        </w:rPr>
        <w:t xml:space="preserve"> </w:t>
      </w:r>
      <w:r w:rsidR="00455F85" w:rsidRPr="001F02E0">
        <w:rPr>
          <w:sz w:val="22"/>
          <w:szCs w:val="22"/>
        </w:rPr>
        <w:t xml:space="preserve">veći dio </w:t>
      </w:r>
      <w:r w:rsidR="00455F85">
        <w:rPr>
          <w:sz w:val="22"/>
          <w:szCs w:val="22"/>
        </w:rPr>
        <w:t xml:space="preserve">iskazanog povećanja i smanjenja u obujmu navedene imovine </w:t>
      </w:r>
      <w:r w:rsidR="00455F85" w:rsidRPr="001F02E0">
        <w:rPr>
          <w:sz w:val="22"/>
          <w:szCs w:val="22"/>
        </w:rPr>
        <w:t>odnosi se na evidentirane poslovne promjene u Agenciji za reviziju sustava provedbe programa EU koja je izvršila zamjenu neispravne kupljene računalne opreme u istom izvještajnom razdoblju što je iskazano istovremeno i kao povećanje i smanjenje u obujmu proizvedene dugotrajne imovine</w:t>
      </w:r>
      <w:r w:rsidR="00455F85">
        <w:rPr>
          <w:sz w:val="22"/>
          <w:szCs w:val="22"/>
        </w:rPr>
        <w:t xml:space="preserve"> u iznosu od 139.522 kn. Preostali iznos</w:t>
      </w:r>
      <w:r w:rsidRPr="001F02E0">
        <w:rPr>
          <w:sz w:val="22"/>
          <w:szCs w:val="22"/>
        </w:rPr>
        <w:t xml:space="preserve"> smanjenja u obujmu navedene imovine </w:t>
      </w:r>
      <w:r w:rsidR="00455F85">
        <w:rPr>
          <w:sz w:val="22"/>
          <w:szCs w:val="22"/>
        </w:rPr>
        <w:t>odnosi se na rashodovanu i isknjiženu</w:t>
      </w:r>
      <w:r w:rsidRPr="001F02E0">
        <w:rPr>
          <w:sz w:val="22"/>
          <w:szCs w:val="22"/>
        </w:rPr>
        <w:t xml:space="preserve"> neupotrebljiv</w:t>
      </w:r>
      <w:r w:rsidR="00455F85">
        <w:rPr>
          <w:sz w:val="22"/>
          <w:szCs w:val="22"/>
        </w:rPr>
        <w:t>u</w:t>
      </w:r>
      <w:r w:rsidRPr="001F02E0">
        <w:rPr>
          <w:sz w:val="22"/>
          <w:szCs w:val="22"/>
        </w:rPr>
        <w:t xml:space="preserve">, </w:t>
      </w:r>
      <w:r w:rsidR="00455F85">
        <w:rPr>
          <w:sz w:val="22"/>
          <w:szCs w:val="22"/>
        </w:rPr>
        <w:t>uništenu</w:t>
      </w:r>
      <w:r w:rsidRPr="001F02E0">
        <w:rPr>
          <w:sz w:val="22"/>
          <w:szCs w:val="22"/>
        </w:rPr>
        <w:t xml:space="preserve"> i dotrajal</w:t>
      </w:r>
      <w:r w:rsidR="00455F85">
        <w:rPr>
          <w:sz w:val="22"/>
          <w:szCs w:val="22"/>
        </w:rPr>
        <w:t>u</w:t>
      </w:r>
      <w:r w:rsidRPr="001F02E0">
        <w:rPr>
          <w:sz w:val="22"/>
          <w:szCs w:val="22"/>
        </w:rPr>
        <w:t xml:space="preserve"> imovine</w:t>
      </w:r>
      <w:r w:rsidR="002C26BD" w:rsidRPr="001F02E0">
        <w:rPr>
          <w:sz w:val="22"/>
          <w:szCs w:val="22"/>
        </w:rPr>
        <w:t xml:space="preserve"> u Ministarstvu financija (uži dio)</w:t>
      </w:r>
      <w:r w:rsidR="00455F85">
        <w:rPr>
          <w:sz w:val="22"/>
          <w:szCs w:val="22"/>
        </w:rPr>
        <w:t>, dok se p</w:t>
      </w:r>
      <w:r w:rsidR="001F02E0">
        <w:rPr>
          <w:sz w:val="22"/>
          <w:szCs w:val="22"/>
        </w:rPr>
        <w:t>reostali iznos</w:t>
      </w:r>
      <w:r w:rsidRPr="001F02E0">
        <w:rPr>
          <w:sz w:val="22"/>
          <w:szCs w:val="22"/>
        </w:rPr>
        <w:t xml:space="preserve"> povećanja </w:t>
      </w:r>
      <w:r w:rsidR="00455F85">
        <w:rPr>
          <w:sz w:val="22"/>
          <w:szCs w:val="22"/>
        </w:rPr>
        <w:t>odnosi</w:t>
      </w:r>
      <w:r w:rsidR="001F02E0">
        <w:rPr>
          <w:sz w:val="22"/>
          <w:szCs w:val="22"/>
        </w:rPr>
        <w:t xml:space="preserve"> na </w:t>
      </w:r>
      <w:r w:rsidR="00455F85">
        <w:rPr>
          <w:sz w:val="22"/>
          <w:szCs w:val="22"/>
        </w:rPr>
        <w:t>preuzeti uredski namještaj</w:t>
      </w:r>
      <w:r w:rsidRPr="001F02E0">
        <w:rPr>
          <w:sz w:val="22"/>
          <w:szCs w:val="22"/>
        </w:rPr>
        <w:t xml:space="preserve"> od Ureda Vlade Republike Hrvatske za unutarnju reviziju.</w:t>
      </w:r>
      <w:r w:rsidR="002C26BD" w:rsidRPr="001F02E0">
        <w:rPr>
          <w:sz w:val="22"/>
          <w:szCs w:val="22"/>
        </w:rPr>
        <w:t xml:space="preserve"> </w:t>
      </w:r>
    </w:p>
    <w:p w:rsidR="00DB041E" w:rsidRPr="00C665B7" w:rsidRDefault="00DB041E" w:rsidP="00DB041E">
      <w:pPr>
        <w:jc w:val="both"/>
        <w:rPr>
          <w:spacing w:val="2"/>
          <w:sz w:val="22"/>
          <w:szCs w:val="22"/>
        </w:rPr>
      </w:pPr>
    </w:p>
    <w:p w:rsidR="00DB041E" w:rsidRPr="009C36B6" w:rsidRDefault="00DB041E" w:rsidP="00DB041E">
      <w:pPr>
        <w:numPr>
          <w:ilvl w:val="0"/>
          <w:numId w:val="29"/>
        </w:numPr>
        <w:ind w:left="0" w:firstLine="0"/>
        <w:jc w:val="both"/>
        <w:rPr>
          <w:sz w:val="22"/>
          <w:szCs w:val="22"/>
          <w:u w:val="single"/>
        </w:rPr>
      </w:pPr>
      <w:r w:rsidRPr="009C36B6">
        <w:rPr>
          <w:sz w:val="22"/>
          <w:szCs w:val="22"/>
        </w:rPr>
        <w:t>AOP 023 Sitni inventar i auto gume i AOP 025 Proizvedena kratkotrajna imovina – povećanje u obujmu navedenih vrsta imovine</w:t>
      </w:r>
      <w:r>
        <w:rPr>
          <w:sz w:val="22"/>
          <w:szCs w:val="22"/>
        </w:rPr>
        <w:t xml:space="preserve"> </w:t>
      </w:r>
      <w:r w:rsidR="002C26BD">
        <w:rPr>
          <w:sz w:val="22"/>
          <w:szCs w:val="22"/>
        </w:rPr>
        <w:t xml:space="preserve">u Ministarstvu financija (uži dio) </w:t>
      </w:r>
      <w:r>
        <w:rPr>
          <w:sz w:val="22"/>
          <w:szCs w:val="22"/>
        </w:rPr>
        <w:t>nastalo je temeljem</w:t>
      </w:r>
      <w:r w:rsidRPr="009C36B6">
        <w:rPr>
          <w:sz w:val="22"/>
          <w:szCs w:val="22"/>
        </w:rPr>
        <w:t xml:space="preserve"> evidentiran</w:t>
      </w:r>
      <w:r>
        <w:rPr>
          <w:sz w:val="22"/>
          <w:szCs w:val="22"/>
        </w:rPr>
        <w:t>og</w:t>
      </w:r>
      <w:r w:rsidRPr="009C36B6">
        <w:rPr>
          <w:sz w:val="22"/>
          <w:szCs w:val="22"/>
        </w:rPr>
        <w:t xml:space="preserve"> prijenos</w:t>
      </w:r>
      <w:r>
        <w:rPr>
          <w:sz w:val="22"/>
          <w:szCs w:val="22"/>
        </w:rPr>
        <w:t>a</w:t>
      </w:r>
      <w:r w:rsidRPr="009C36B6">
        <w:rPr>
          <w:sz w:val="22"/>
          <w:szCs w:val="22"/>
        </w:rPr>
        <w:t xml:space="preserve"> imovine od Državne intervencijske postrojbe CZ Ministarstva unutarnjih poslova u sitnom inventaru u vrijednosti 2.539,04 kn i potrošnom materijal</w:t>
      </w:r>
      <w:r>
        <w:rPr>
          <w:sz w:val="22"/>
          <w:szCs w:val="22"/>
        </w:rPr>
        <w:t>u</w:t>
      </w:r>
      <w:r w:rsidRPr="009C36B6">
        <w:rPr>
          <w:sz w:val="22"/>
          <w:szCs w:val="22"/>
        </w:rPr>
        <w:t xml:space="preserve"> u vrijednosti 19.320,00 kn, a u svrhu suzbijanja epidemije </w:t>
      </w:r>
      <w:proofErr w:type="spellStart"/>
      <w:r w:rsidRPr="009C36B6">
        <w:rPr>
          <w:sz w:val="22"/>
          <w:szCs w:val="22"/>
        </w:rPr>
        <w:t>koronavirusa</w:t>
      </w:r>
      <w:proofErr w:type="spellEnd"/>
      <w:r>
        <w:rPr>
          <w:sz w:val="22"/>
          <w:szCs w:val="22"/>
        </w:rPr>
        <w:t xml:space="preserve"> COVID-19.</w:t>
      </w:r>
    </w:p>
    <w:p w:rsidR="00B24757" w:rsidRPr="00583305" w:rsidRDefault="00B24757" w:rsidP="00BF3BCF">
      <w:pPr>
        <w:jc w:val="both"/>
        <w:rPr>
          <w:color w:val="FF0000"/>
          <w:sz w:val="22"/>
          <w:szCs w:val="22"/>
        </w:rPr>
      </w:pPr>
    </w:p>
    <w:p w:rsidR="00B24757" w:rsidRPr="00D8529F" w:rsidRDefault="00B24757" w:rsidP="00BF3BCF">
      <w:pPr>
        <w:jc w:val="both"/>
        <w:rPr>
          <w:sz w:val="22"/>
          <w:szCs w:val="22"/>
        </w:rPr>
      </w:pPr>
    </w:p>
    <w:p w:rsidR="00C34646" w:rsidRPr="00D8529F" w:rsidRDefault="00C34646" w:rsidP="00B24757">
      <w:pPr>
        <w:jc w:val="center"/>
        <w:rPr>
          <w:b/>
          <w:sz w:val="22"/>
          <w:szCs w:val="22"/>
          <w:u w:val="single"/>
        </w:rPr>
      </w:pPr>
      <w:r w:rsidRPr="00D8529F">
        <w:rPr>
          <w:b/>
          <w:sz w:val="22"/>
          <w:szCs w:val="22"/>
          <w:u w:val="single"/>
        </w:rPr>
        <w:t>BILJEŠKE UZ IZVJEŠTAJ O RASHODIMA PREMA FUNKCIJSKOJ KLASIFIKACIJI</w:t>
      </w:r>
    </w:p>
    <w:p w:rsidR="00B50580" w:rsidRPr="00D8529F" w:rsidRDefault="00B50580" w:rsidP="00B50580">
      <w:pPr>
        <w:jc w:val="center"/>
        <w:rPr>
          <w:b/>
          <w:sz w:val="22"/>
          <w:szCs w:val="22"/>
          <w:u w:val="single"/>
        </w:rPr>
      </w:pPr>
    </w:p>
    <w:p w:rsidR="00C34646" w:rsidRPr="00583305" w:rsidRDefault="00C34646" w:rsidP="00883F87">
      <w:pPr>
        <w:jc w:val="both"/>
        <w:rPr>
          <w:b/>
          <w:color w:val="FF0000"/>
          <w:sz w:val="22"/>
          <w:szCs w:val="22"/>
          <w:u w:val="single"/>
        </w:rPr>
      </w:pPr>
    </w:p>
    <w:p w:rsidR="00C34646" w:rsidRPr="00D8529F" w:rsidRDefault="0001381D" w:rsidP="0036208D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D8529F">
        <w:rPr>
          <w:sz w:val="22"/>
          <w:szCs w:val="22"/>
        </w:rPr>
        <w:t>AOP 004 Financijski i fiskalni poslovi –</w:t>
      </w:r>
      <w:r w:rsidR="00917398" w:rsidRPr="00D8529F">
        <w:rPr>
          <w:sz w:val="22"/>
          <w:szCs w:val="22"/>
        </w:rPr>
        <w:t xml:space="preserve"> </w:t>
      </w:r>
      <w:r w:rsidR="00BE7054" w:rsidRPr="00D8529F">
        <w:rPr>
          <w:sz w:val="22"/>
          <w:szCs w:val="22"/>
        </w:rPr>
        <w:t xml:space="preserve">rashodi </w:t>
      </w:r>
      <w:r w:rsidR="00917398" w:rsidRPr="00D8529F">
        <w:rPr>
          <w:sz w:val="22"/>
          <w:szCs w:val="22"/>
        </w:rPr>
        <w:t>za navedenu namjenu u</w:t>
      </w:r>
      <w:r w:rsidR="00BE7054" w:rsidRPr="00D8529F">
        <w:rPr>
          <w:sz w:val="22"/>
          <w:szCs w:val="22"/>
        </w:rPr>
        <w:t xml:space="preserve"> ukupnom</w:t>
      </w:r>
      <w:r w:rsidR="00917398" w:rsidRPr="00D8529F">
        <w:rPr>
          <w:sz w:val="22"/>
          <w:szCs w:val="22"/>
        </w:rPr>
        <w:t xml:space="preserve"> iznosu 1.</w:t>
      </w:r>
      <w:r w:rsidR="00D8529F" w:rsidRPr="00D8529F">
        <w:rPr>
          <w:sz w:val="22"/>
          <w:szCs w:val="22"/>
        </w:rPr>
        <w:t>720</w:t>
      </w:r>
      <w:r w:rsidR="00BE7054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440</w:t>
      </w:r>
      <w:r w:rsidR="00BE7054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944</w:t>
      </w:r>
      <w:r w:rsidR="00BE7054" w:rsidRPr="00D8529F">
        <w:rPr>
          <w:sz w:val="22"/>
          <w:szCs w:val="22"/>
        </w:rPr>
        <w:t xml:space="preserve"> kun</w:t>
      </w:r>
      <w:r w:rsidR="00D8529F" w:rsidRPr="00D8529F">
        <w:rPr>
          <w:sz w:val="22"/>
          <w:szCs w:val="22"/>
        </w:rPr>
        <w:t>e</w:t>
      </w:r>
      <w:r w:rsidR="00BE7054" w:rsidRPr="00D8529F">
        <w:rPr>
          <w:sz w:val="22"/>
          <w:szCs w:val="22"/>
        </w:rPr>
        <w:t xml:space="preserve"> </w:t>
      </w:r>
      <w:r w:rsidR="00917398" w:rsidRPr="00D8529F">
        <w:rPr>
          <w:sz w:val="22"/>
          <w:szCs w:val="22"/>
        </w:rPr>
        <w:t>obuhvaćaju rashode užeg dijela</w:t>
      </w:r>
      <w:r w:rsidRPr="00D8529F">
        <w:rPr>
          <w:sz w:val="22"/>
          <w:szCs w:val="22"/>
        </w:rPr>
        <w:t xml:space="preserve"> Mi</w:t>
      </w:r>
      <w:r w:rsidR="006D65E7" w:rsidRPr="00D8529F">
        <w:rPr>
          <w:sz w:val="22"/>
          <w:szCs w:val="22"/>
        </w:rPr>
        <w:t>nistarstv</w:t>
      </w:r>
      <w:r w:rsidR="00917398" w:rsidRPr="00D8529F">
        <w:rPr>
          <w:sz w:val="22"/>
          <w:szCs w:val="22"/>
        </w:rPr>
        <w:t>a</w:t>
      </w:r>
      <w:r w:rsidR="006D65E7" w:rsidRPr="00D8529F">
        <w:rPr>
          <w:sz w:val="22"/>
          <w:szCs w:val="22"/>
        </w:rPr>
        <w:t xml:space="preserve"> financija</w:t>
      </w:r>
      <w:r w:rsidR="00917398" w:rsidRPr="00D8529F">
        <w:rPr>
          <w:sz w:val="22"/>
          <w:szCs w:val="22"/>
        </w:rPr>
        <w:t xml:space="preserve"> u iznosu</w:t>
      </w:r>
      <w:r w:rsidR="006D65E7" w:rsidRPr="00D8529F">
        <w:rPr>
          <w:sz w:val="22"/>
          <w:szCs w:val="22"/>
        </w:rPr>
        <w:t xml:space="preserve"> </w:t>
      </w:r>
      <w:r w:rsidR="000962BA" w:rsidRPr="00D8529F">
        <w:rPr>
          <w:sz w:val="22"/>
          <w:szCs w:val="22"/>
        </w:rPr>
        <w:t>1</w:t>
      </w:r>
      <w:r w:rsidR="00D8529F" w:rsidRPr="00D8529F">
        <w:rPr>
          <w:sz w:val="22"/>
          <w:szCs w:val="22"/>
        </w:rPr>
        <w:t>68</w:t>
      </w:r>
      <w:r w:rsidR="000962BA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063</w:t>
      </w:r>
      <w:r w:rsidR="000962BA" w:rsidRPr="00D8529F">
        <w:rPr>
          <w:sz w:val="22"/>
          <w:szCs w:val="22"/>
        </w:rPr>
        <w:t>.1</w:t>
      </w:r>
      <w:r w:rsidR="00D8529F" w:rsidRPr="00D8529F">
        <w:rPr>
          <w:sz w:val="22"/>
          <w:szCs w:val="22"/>
        </w:rPr>
        <w:t>36</w:t>
      </w:r>
      <w:r w:rsidR="006D65E7" w:rsidRPr="00D8529F">
        <w:rPr>
          <w:sz w:val="22"/>
          <w:szCs w:val="22"/>
        </w:rPr>
        <w:t xml:space="preserve"> k</w:t>
      </w:r>
      <w:r w:rsidR="000962BA" w:rsidRPr="00D8529F">
        <w:rPr>
          <w:sz w:val="22"/>
          <w:szCs w:val="22"/>
        </w:rPr>
        <w:t>una</w:t>
      </w:r>
      <w:r w:rsidR="00917398" w:rsidRPr="00D8529F">
        <w:rPr>
          <w:sz w:val="22"/>
          <w:szCs w:val="22"/>
        </w:rPr>
        <w:t>, Carinske</w:t>
      </w:r>
      <w:r w:rsidR="006D65E7" w:rsidRPr="00D8529F">
        <w:rPr>
          <w:sz w:val="22"/>
          <w:szCs w:val="22"/>
        </w:rPr>
        <w:t xml:space="preserve"> uprav</w:t>
      </w:r>
      <w:r w:rsidR="00917398" w:rsidRPr="00D8529F">
        <w:rPr>
          <w:sz w:val="22"/>
          <w:szCs w:val="22"/>
        </w:rPr>
        <w:t>e</w:t>
      </w:r>
      <w:r w:rsidR="006D65E7" w:rsidRPr="00D8529F">
        <w:rPr>
          <w:sz w:val="22"/>
          <w:szCs w:val="22"/>
        </w:rPr>
        <w:t xml:space="preserve"> </w:t>
      </w:r>
      <w:r w:rsidR="00917398" w:rsidRPr="00D8529F">
        <w:rPr>
          <w:sz w:val="22"/>
          <w:szCs w:val="22"/>
        </w:rPr>
        <w:t xml:space="preserve">u iznosu </w:t>
      </w:r>
      <w:r w:rsidR="000962BA" w:rsidRPr="00D8529F">
        <w:rPr>
          <w:sz w:val="22"/>
          <w:szCs w:val="22"/>
        </w:rPr>
        <w:t>5</w:t>
      </w:r>
      <w:r w:rsidR="00D8529F" w:rsidRPr="00D8529F">
        <w:rPr>
          <w:sz w:val="22"/>
          <w:szCs w:val="22"/>
        </w:rPr>
        <w:t>64</w:t>
      </w:r>
      <w:r w:rsidR="000962BA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909</w:t>
      </w:r>
      <w:r w:rsidR="000962BA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578</w:t>
      </w:r>
      <w:r w:rsidR="000962BA" w:rsidRPr="00D8529F">
        <w:rPr>
          <w:sz w:val="22"/>
          <w:szCs w:val="22"/>
        </w:rPr>
        <w:t xml:space="preserve"> </w:t>
      </w:r>
      <w:r w:rsidR="006D65E7" w:rsidRPr="00D8529F">
        <w:rPr>
          <w:sz w:val="22"/>
          <w:szCs w:val="22"/>
        </w:rPr>
        <w:t>k</w:t>
      </w:r>
      <w:r w:rsidR="000962BA" w:rsidRPr="00D8529F">
        <w:rPr>
          <w:sz w:val="22"/>
          <w:szCs w:val="22"/>
        </w:rPr>
        <w:t>u</w:t>
      </w:r>
      <w:r w:rsidR="006D65E7" w:rsidRPr="00D8529F">
        <w:rPr>
          <w:sz w:val="22"/>
          <w:szCs w:val="22"/>
        </w:rPr>
        <w:t>n</w:t>
      </w:r>
      <w:r w:rsidR="00D8529F" w:rsidRPr="00D8529F">
        <w:rPr>
          <w:sz w:val="22"/>
          <w:szCs w:val="22"/>
        </w:rPr>
        <w:t>a</w:t>
      </w:r>
      <w:r w:rsidR="00917398" w:rsidRPr="00D8529F">
        <w:rPr>
          <w:sz w:val="22"/>
          <w:szCs w:val="22"/>
        </w:rPr>
        <w:t>, Porezne</w:t>
      </w:r>
      <w:r w:rsidR="006D65E7" w:rsidRPr="00D8529F">
        <w:rPr>
          <w:sz w:val="22"/>
          <w:szCs w:val="22"/>
        </w:rPr>
        <w:t xml:space="preserve"> uprav</w:t>
      </w:r>
      <w:r w:rsidR="00917398" w:rsidRPr="00D8529F">
        <w:rPr>
          <w:sz w:val="22"/>
          <w:szCs w:val="22"/>
        </w:rPr>
        <w:t>e u iznosu</w:t>
      </w:r>
      <w:r w:rsidR="006D65E7" w:rsidRPr="00D8529F">
        <w:rPr>
          <w:sz w:val="22"/>
          <w:szCs w:val="22"/>
        </w:rPr>
        <w:t xml:space="preserve"> </w:t>
      </w:r>
      <w:r w:rsidR="00D8529F" w:rsidRPr="00D8529F">
        <w:rPr>
          <w:sz w:val="22"/>
          <w:szCs w:val="22"/>
        </w:rPr>
        <w:t>966</w:t>
      </w:r>
      <w:r w:rsidR="000962BA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735</w:t>
      </w:r>
      <w:r w:rsidR="000962BA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306</w:t>
      </w:r>
      <w:r w:rsidRPr="00D8529F">
        <w:rPr>
          <w:sz w:val="22"/>
          <w:szCs w:val="22"/>
        </w:rPr>
        <w:t xml:space="preserve"> k</w:t>
      </w:r>
      <w:r w:rsidR="000962BA" w:rsidRPr="00D8529F">
        <w:rPr>
          <w:sz w:val="22"/>
          <w:szCs w:val="22"/>
        </w:rPr>
        <w:t>una</w:t>
      </w:r>
      <w:r w:rsidRPr="00D8529F">
        <w:rPr>
          <w:sz w:val="22"/>
          <w:szCs w:val="22"/>
        </w:rPr>
        <w:t xml:space="preserve">, </w:t>
      </w:r>
      <w:r w:rsidR="00917398" w:rsidRPr="00D8529F">
        <w:rPr>
          <w:sz w:val="22"/>
          <w:szCs w:val="22"/>
        </w:rPr>
        <w:t>Agencije</w:t>
      </w:r>
      <w:r w:rsidR="00F634AD" w:rsidRPr="00D8529F">
        <w:rPr>
          <w:sz w:val="22"/>
          <w:szCs w:val="22"/>
        </w:rPr>
        <w:t xml:space="preserve"> za reviziju sustava provedbe pr</w:t>
      </w:r>
      <w:r w:rsidR="006D65E7" w:rsidRPr="00D8529F">
        <w:rPr>
          <w:sz w:val="22"/>
          <w:szCs w:val="22"/>
        </w:rPr>
        <w:t>ograma E</w:t>
      </w:r>
      <w:r w:rsidR="0036208D" w:rsidRPr="00D8529F">
        <w:rPr>
          <w:sz w:val="22"/>
          <w:szCs w:val="22"/>
        </w:rPr>
        <w:t>U</w:t>
      </w:r>
      <w:r w:rsidR="006D65E7" w:rsidRPr="00D8529F">
        <w:rPr>
          <w:sz w:val="22"/>
          <w:szCs w:val="22"/>
        </w:rPr>
        <w:t xml:space="preserve"> </w:t>
      </w:r>
      <w:r w:rsidR="00D8529F" w:rsidRPr="00D8529F">
        <w:rPr>
          <w:sz w:val="22"/>
          <w:szCs w:val="22"/>
        </w:rPr>
        <w:t>20</w:t>
      </w:r>
      <w:r w:rsidR="00455169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345</w:t>
      </w:r>
      <w:r w:rsidR="00455169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20</w:t>
      </w:r>
      <w:r w:rsidR="000962BA" w:rsidRPr="00D8529F">
        <w:rPr>
          <w:sz w:val="22"/>
          <w:szCs w:val="22"/>
        </w:rPr>
        <w:t>7</w:t>
      </w:r>
      <w:r w:rsidR="00917398" w:rsidRPr="00D8529F">
        <w:rPr>
          <w:sz w:val="22"/>
          <w:szCs w:val="22"/>
        </w:rPr>
        <w:t xml:space="preserve"> kuna i</w:t>
      </w:r>
      <w:r w:rsidR="00F634AD" w:rsidRPr="00D8529F">
        <w:rPr>
          <w:sz w:val="22"/>
          <w:szCs w:val="22"/>
        </w:rPr>
        <w:t xml:space="preserve"> Odbor</w:t>
      </w:r>
      <w:r w:rsidR="00917398" w:rsidRPr="00D8529F">
        <w:rPr>
          <w:sz w:val="22"/>
          <w:szCs w:val="22"/>
        </w:rPr>
        <w:t>a</w:t>
      </w:r>
      <w:r w:rsidR="00F634AD" w:rsidRPr="00D8529F">
        <w:rPr>
          <w:sz w:val="22"/>
          <w:szCs w:val="22"/>
        </w:rPr>
        <w:t xml:space="preserve"> za standarde fi</w:t>
      </w:r>
      <w:r w:rsidR="00DE044D" w:rsidRPr="00D8529F">
        <w:rPr>
          <w:sz w:val="22"/>
          <w:szCs w:val="22"/>
        </w:rPr>
        <w:t xml:space="preserve">nancijskog izvještavanja </w:t>
      </w:r>
      <w:r w:rsidR="00917398" w:rsidRPr="00D8529F">
        <w:rPr>
          <w:sz w:val="22"/>
          <w:szCs w:val="22"/>
        </w:rPr>
        <w:t xml:space="preserve">u iznosu </w:t>
      </w:r>
      <w:r w:rsidR="00455169" w:rsidRPr="00D8529F">
        <w:rPr>
          <w:sz w:val="22"/>
          <w:szCs w:val="22"/>
        </w:rPr>
        <w:t>3</w:t>
      </w:r>
      <w:r w:rsidR="00D8529F" w:rsidRPr="00D8529F">
        <w:rPr>
          <w:sz w:val="22"/>
          <w:szCs w:val="22"/>
        </w:rPr>
        <w:t>87</w:t>
      </w:r>
      <w:r w:rsidR="00455169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717</w:t>
      </w:r>
      <w:r w:rsidR="00F634AD" w:rsidRPr="00D8529F">
        <w:rPr>
          <w:sz w:val="22"/>
          <w:szCs w:val="22"/>
        </w:rPr>
        <w:t xml:space="preserve"> k</w:t>
      </w:r>
      <w:r w:rsidR="00917398" w:rsidRPr="00D8529F">
        <w:rPr>
          <w:sz w:val="22"/>
          <w:szCs w:val="22"/>
        </w:rPr>
        <w:t>u</w:t>
      </w:r>
      <w:r w:rsidR="00F634AD" w:rsidRPr="00D8529F">
        <w:rPr>
          <w:sz w:val="22"/>
          <w:szCs w:val="22"/>
        </w:rPr>
        <w:t>n</w:t>
      </w:r>
      <w:r w:rsidR="00D8529F" w:rsidRPr="00D8529F">
        <w:rPr>
          <w:sz w:val="22"/>
          <w:szCs w:val="22"/>
        </w:rPr>
        <w:t>a</w:t>
      </w:r>
      <w:r w:rsidR="00F634AD" w:rsidRPr="00D8529F">
        <w:rPr>
          <w:sz w:val="22"/>
          <w:szCs w:val="22"/>
        </w:rPr>
        <w:t>.</w:t>
      </w:r>
    </w:p>
    <w:p w:rsidR="00B50580" w:rsidRPr="00D8529F" w:rsidRDefault="00B50580" w:rsidP="00B50580">
      <w:pPr>
        <w:pStyle w:val="Odlomakpopisa"/>
        <w:ind w:left="0"/>
        <w:jc w:val="both"/>
        <w:rPr>
          <w:sz w:val="22"/>
          <w:szCs w:val="22"/>
        </w:rPr>
      </w:pPr>
    </w:p>
    <w:p w:rsidR="00B50580" w:rsidRPr="00D8529F" w:rsidRDefault="00917398" w:rsidP="00B5058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D8529F">
        <w:rPr>
          <w:sz w:val="22"/>
          <w:szCs w:val="22"/>
        </w:rPr>
        <w:t>AOP 005</w:t>
      </w:r>
      <w:r w:rsidR="00F634AD" w:rsidRPr="00D8529F">
        <w:rPr>
          <w:sz w:val="22"/>
          <w:szCs w:val="22"/>
        </w:rPr>
        <w:t xml:space="preserve"> Vanjski poslovi – </w:t>
      </w:r>
      <w:r w:rsidR="00BE7054" w:rsidRPr="00D8529F">
        <w:rPr>
          <w:sz w:val="22"/>
          <w:szCs w:val="22"/>
        </w:rPr>
        <w:t xml:space="preserve">rashodi </w:t>
      </w:r>
      <w:r w:rsidRPr="00D8529F">
        <w:rPr>
          <w:sz w:val="22"/>
          <w:szCs w:val="22"/>
        </w:rPr>
        <w:t>za navedenu namjenu u ukupn</w:t>
      </w:r>
      <w:r w:rsidR="00BE7054" w:rsidRPr="00D8529F">
        <w:rPr>
          <w:sz w:val="22"/>
          <w:szCs w:val="22"/>
        </w:rPr>
        <w:t xml:space="preserve">om iznosu od </w:t>
      </w:r>
      <w:r w:rsidR="00D8529F" w:rsidRPr="00D8529F">
        <w:rPr>
          <w:sz w:val="22"/>
          <w:szCs w:val="22"/>
        </w:rPr>
        <w:t>52</w:t>
      </w:r>
      <w:r w:rsidR="00BE7054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948</w:t>
      </w:r>
      <w:r w:rsidR="00BE7054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434</w:t>
      </w:r>
      <w:r w:rsidR="00BE7054" w:rsidRPr="00D8529F">
        <w:rPr>
          <w:sz w:val="22"/>
          <w:szCs w:val="22"/>
        </w:rPr>
        <w:t xml:space="preserve"> kun</w:t>
      </w:r>
      <w:r w:rsidR="00D8529F" w:rsidRPr="00D8529F">
        <w:rPr>
          <w:sz w:val="22"/>
          <w:szCs w:val="22"/>
        </w:rPr>
        <w:t>e</w:t>
      </w:r>
      <w:r w:rsidR="00BE7054" w:rsidRPr="00D8529F">
        <w:rPr>
          <w:sz w:val="22"/>
          <w:szCs w:val="22"/>
        </w:rPr>
        <w:t xml:space="preserve"> </w:t>
      </w:r>
      <w:r w:rsidRPr="00D8529F">
        <w:rPr>
          <w:sz w:val="22"/>
          <w:szCs w:val="22"/>
        </w:rPr>
        <w:t>u cijelosti se odnose</w:t>
      </w:r>
      <w:r w:rsidR="00DE044D" w:rsidRPr="00D8529F">
        <w:rPr>
          <w:sz w:val="22"/>
          <w:szCs w:val="22"/>
        </w:rPr>
        <w:t xml:space="preserve"> </w:t>
      </w:r>
      <w:r w:rsidR="00BE7054" w:rsidRPr="00D8529F">
        <w:rPr>
          <w:sz w:val="22"/>
          <w:szCs w:val="22"/>
        </w:rPr>
        <w:t xml:space="preserve">na </w:t>
      </w:r>
      <w:r w:rsidR="00DE044D" w:rsidRPr="00D8529F">
        <w:rPr>
          <w:sz w:val="22"/>
          <w:szCs w:val="22"/>
        </w:rPr>
        <w:t>Carinsk</w:t>
      </w:r>
      <w:r w:rsidRPr="00D8529F">
        <w:rPr>
          <w:sz w:val="22"/>
          <w:szCs w:val="22"/>
        </w:rPr>
        <w:t>u upravu.</w:t>
      </w:r>
    </w:p>
    <w:p w:rsidR="00F634AD" w:rsidRPr="00D8529F" w:rsidRDefault="00DE044D" w:rsidP="00B50580">
      <w:pPr>
        <w:pStyle w:val="Odlomakpopisa"/>
        <w:ind w:left="0"/>
        <w:jc w:val="both"/>
        <w:rPr>
          <w:sz w:val="22"/>
          <w:szCs w:val="22"/>
        </w:rPr>
      </w:pPr>
      <w:r w:rsidRPr="00D8529F">
        <w:rPr>
          <w:sz w:val="22"/>
          <w:szCs w:val="22"/>
        </w:rPr>
        <w:t xml:space="preserve"> </w:t>
      </w:r>
    </w:p>
    <w:p w:rsidR="00B50580" w:rsidRPr="00D8529F" w:rsidRDefault="00917398" w:rsidP="008B0D6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D8529F">
        <w:rPr>
          <w:sz w:val="22"/>
          <w:szCs w:val="22"/>
        </w:rPr>
        <w:t xml:space="preserve">AOP 012 </w:t>
      </w:r>
      <w:r w:rsidR="00F634AD" w:rsidRPr="00D8529F">
        <w:rPr>
          <w:sz w:val="22"/>
          <w:szCs w:val="22"/>
        </w:rPr>
        <w:t xml:space="preserve">Ostale opće usluge – </w:t>
      </w:r>
      <w:r w:rsidR="00BE7054" w:rsidRPr="00D8529F">
        <w:rPr>
          <w:sz w:val="22"/>
          <w:szCs w:val="22"/>
        </w:rPr>
        <w:t xml:space="preserve">rashodi </w:t>
      </w:r>
      <w:r w:rsidRPr="00D8529F">
        <w:rPr>
          <w:sz w:val="22"/>
          <w:szCs w:val="22"/>
        </w:rPr>
        <w:t xml:space="preserve">za navedenu namjenu u ukupnom iznosu od </w:t>
      </w:r>
      <w:r w:rsidR="00D8529F" w:rsidRPr="00D8529F">
        <w:rPr>
          <w:sz w:val="22"/>
          <w:szCs w:val="22"/>
        </w:rPr>
        <w:t>8</w:t>
      </w:r>
      <w:r w:rsidR="00BE7054" w:rsidRPr="00D8529F">
        <w:rPr>
          <w:sz w:val="22"/>
          <w:szCs w:val="22"/>
        </w:rPr>
        <w:t>6.</w:t>
      </w:r>
      <w:r w:rsidR="00D8529F" w:rsidRPr="00D8529F">
        <w:rPr>
          <w:sz w:val="22"/>
          <w:szCs w:val="22"/>
        </w:rPr>
        <w:t>614</w:t>
      </w:r>
      <w:r w:rsidR="00BE7054" w:rsidRPr="00D8529F">
        <w:rPr>
          <w:sz w:val="22"/>
          <w:szCs w:val="22"/>
        </w:rPr>
        <w:t xml:space="preserve"> kuna</w:t>
      </w:r>
      <w:r w:rsidRPr="00D8529F">
        <w:rPr>
          <w:sz w:val="22"/>
          <w:szCs w:val="22"/>
        </w:rPr>
        <w:t xml:space="preserve"> u cijelosti se odnose</w:t>
      </w:r>
      <w:r w:rsidR="00BE7054" w:rsidRPr="00D8529F">
        <w:rPr>
          <w:sz w:val="22"/>
          <w:szCs w:val="22"/>
        </w:rPr>
        <w:t xml:space="preserve"> na</w:t>
      </w:r>
      <w:r w:rsidRPr="00D8529F">
        <w:rPr>
          <w:sz w:val="22"/>
          <w:szCs w:val="22"/>
        </w:rPr>
        <w:t xml:space="preserve"> Carinsku upravu.</w:t>
      </w:r>
    </w:p>
    <w:p w:rsidR="00BE7054" w:rsidRPr="00583305" w:rsidRDefault="00BE7054" w:rsidP="00BE7054">
      <w:pPr>
        <w:pStyle w:val="Odlomakpopisa"/>
        <w:ind w:left="0"/>
        <w:jc w:val="both"/>
        <w:rPr>
          <w:color w:val="FF0000"/>
          <w:sz w:val="22"/>
          <w:szCs w:val="22"/>
        </w:rPr>
      </w:pPr>
    </w:p>
    <w:p w:rsidR="00455169" w:rsidRPr="00D8529F" w:rsidRDefault="00455169" w:rsidP="00B5058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D8529F">
        <w:rPr>
          <w:sz w:val="22"/>
          <w:szCs w:val="22"/>
        </w:rPr>
        <w:t xml:space="preserve">AOP 070 – Ekonomski poslovi – </w:t>
      </w:r>
      <w:r w:rsidR="00BE7054" w:rsidRPr="00D8529F">
        <w:rPr>
          <w:sz w:val="22"/>
          <w:szCs w:val="22"/>
        </w:rPr>
        <w:t>rashodi za navedenu namjenu u ukupnom iznosu od 8</w:t>
      </w:r>
      <w:r w:rsidR="00D8529F" w:rsidRPr="00D8529F">
        <w:rPr>
          <w:sz w:val="22"/>
          <w:szCs w:val="22"/>
        </w:rPr>
        <w:t>05</w:t>
      </w:r>
      <w:r w:rsidR="00BE7054" w:rsidRPr="00D8529F">
        <w:rPr>
          <w:sz w:val="22"/>
          <w:szCs w:val="22"/>
        </w:rPr>
        <w:t>.</w:t>
      </w:r>
      <w:r w:rsidR="00D8529F" w:rsidRPr="00D8529F">
        <w:rPr>
          <w:sz w:val="22"/>
          <w:szCs w:val="22"/>
        </w:rPr>
        <w:t>494 kune</w:t>
      </w:r>
      <w:r w:rsidR="00BE7054" w:rsidRPr="00D8529F">
        <w:rPr>
          <w:sz w:val="22"/>
          <w:szCs w:val="22"/>
        </w:rPr>
        <w:t xml:space="preserve"> u cijelosti se odnose na </w:t>
      </w:r>
      <w:r w:rsidRPr="00D8529F">
        <w:rPr>
          <w:sz w:val="22"/>
          <w:szCs w:val="22"/>
        </w:rPr>
        <w:t>Porezn</w:t>
      </w:r>
      <w:r w:rsidR="00BE7054" w:rsidRPr="00D8529F">
        <w:rPr>
          <w:sz w:val="22"/>
          <w:szCs w:val="22"/>
        </w:rPr>
        <w:t>u</w:t>
      </w:r>
      <w:r w:rsidRPr="00D8529F">
        <w:rPr>
          <w:sz w:val="22"/>
          <w:szCs w:val="22"/>
        </w:rPr>
        <w:t xml:space="preserve"> uprav</w:t>
      </w:r>
      <w:r w:rsidR="00BE7054" w:rsidRPr="00D8529F">
        <w:rPr>
          <w:sz w:val="22"/>
          <w:szCs w:val="22"/>
        </w:rPr>
        <w:t>u.</w:t>
      </w:r>
    </w:p>
    <w:p w:rsidR="00726857" w:rsidRPr="00583305" w:rsidRDefault="00726857" w:rsidP="00883F87">
      <w:pPr>
        <w:jc w:val="both"/>
        <w:rPr>
          <w:color w:val="FF0000"/>
          <w:sz w:val="22"/>
          <w:szCs w:val="22"/>
        </w:rPr>
      </w:pPr>
    </w:p>
    <w:p w:rsidR="00BE7054" w:rsidRPr="00D8529F" w:rsidRDefault="00BE7054" w:rsidP="00883F87">
      <w:pPr>
        <w:jc w:val="both"/>
        <w:rPr>
          <w:sz w:val="22"/>
          <w:szCs w:val="22"/>
        </w:rPr>
      </w:pPr>
      <w:r w:rsidRPr="00D8529F">
        <w:rPr>
          <w:sz w:val="22"/>
          <w:szCs w:val="22"/>
        </w:rPr>
        <w:t>Ukupni iznos rashoda iskazanih u Obrascu RAS-funkcijski</w:t>
      </w:r>
      <w:r w:rsidR="00EC14A3" w:rsidRPr="00D8529F">
        <w:rPr>
          <w:sz w:val="22"/>
          <w:szCs w:val="22"/>
        </w:rPr>
        <w:t xml:space="preserve"> (AOP 137)</w:t>
      </w:r>
      <w:r w:rsidRPr="00D8529F">
        <w:rPr>
          <w:sz w:val="22"/>
          <w:szCs w:val="22"/>
        </w:rPr>
        <w:t xml:space="preserve"> odgovaraju ukupno iskaz</w:t>
      </w:r>
      <w:r w:rsidR="00EC14A3" w:rsidRPr="00D8529F">
        <w:rPr>
          <w:sz w:val="22"/>
          <w:szCs w:val="22"/>
        </w:rPr>
        <w:t>anim rashodima u Obrascu PR-RAS na AOP-u 40</w:t>
      </w:r>
      <w:r w:rsidR="00003341">
        <w:rPr>
          <w:sz w:val="22"/>
          <w:szCs w:val="22"/>
        </w:rPr>
        <w:t>7</w:t>
      </w:r>
      <w:r w:rsidR="00EC14A3" w:rsidRPr="00D8529F">
        <w:rPr>
          <w:sz w:val="22"/>
          <w:szCs w:val="22"/>
        </w:rPr>
        <w:t>, s tim da je AOP 23</w:t>
      </w:r>
      <w:r w:rsidR="00003341">
        <w:rPr>
          <w:sz w:val="22"/>
          <w:szCs w:val="22"/>
        </w:rPr>
        <w:t>5</w:t>
      </w:r>
      <w:r w:rsidR="00EC14A3" w:rsidRPr="00D8529F">
        <w:rPr>
          <w:sz w:val="22"/>
          <w:szCs w:val="22"/>
        </w:rPr>
        <w:t xml:space="preserve"> nula.</w:t>
      </w:r>
      <w:r w:rsidRPr="00D8529F">
        <w:rPr>
          <w:sz w:val="22"/>
          <w:szCs w:val="22"/>
        </w:rPr>
        <w:t xml:space="preserve"> </w:t>
      </w:r>
    </w:p>
    <w:p w:rsidR="00726857" w:rsidRDefault="00726857" w:rsidP="00883F87">
      <w:pPr>
        <w:ind w:left="360"/>
        <w:jc w:val="both"/>
        <w:rPr>
          <w:color w:val="FF0000"/>
          <w:sz w:val="22"/>
          <w:szCs w:val="22"/>
        </w:rPr>
      </w:pPr>
    </w:p>
    <w:p w:rsidR="00EC14A3" w:rsidRPr="00583305" w:rsidRDefault="00EC14A3" w:rsidP="00B50580">
      <w:pPr>
        <w:jc w:val="center"/>
        <w:rPr>
          <w:b/>
          <w:color w:val="FF0000"/>
          <w:sz w:val="22"/>
          <w:szCs w:val="22"/>
          <w:u w:val="single"/>
        </w:rPr>
      </w:pPr>
    </w:p>
    <w:p w:rsidR="00CF3A11" w:rsidRPr="00683464" w:rsidRDefault="00726857" w:rsidP="00B50580">
      <w:pPr>
        <w:jc w:val="center"/>
        <w:rPr>
          <w:b/>
          <w:sz w:val="22"/>
          <w:szCs w:val="22"/>
          <w:u w:val="single"/>
        </w:rPr>
      </w:pPr>
      <w:r w:rsidRPr="00683464">
        <w:rPr>
          <w:b/>
          <w:sz w:val="22"/>
          <w:szCs w:val="22"/>
          <w:u w:val="single"/>
        </w:rPr>
        <w:t>BILJEŠKE UZ IZVJEŠTAJ O OBVEZAMA</w:t>
      </w:r>
    </w:p>
    <w:p w:rsidR="00B50580" w:rsidRPr="00683464" w:rsidRDefault="00B50580" w:rsidP="00B50580">
      <w:pPr>
        <w:jc w:val="center"/>
        <w:rPr>
          <w:b/>
          <w:sz w:val="22"/>
          <w:szCs w:val="22"/>
          <w:u w:val="single"/>
        </w:rPr>
      </w:pPr>
    </w:p>
    <w:p w:rsidR="000E21F3" w:rsidRPr="00683464" w:rsidRDefault="000E21F3" w:rsidP="00883F87">
      <w:pPr>
        <w:jc w:val="both"/>
        <w:rPr>
          <w:b/>
          <w:sz w:val="22"/>
          <w:szCs w:val="22"/>
          <w:u w:val="single"/>
        </w:rPr>
      </w:pPr>
    </w:p>
    <w:p w:rsidR="000E21F3" w:rsidRDefault="000E21F3" w:rsidP="00B50580">
      <w:pPr>
        <w:pStyle w:val="Odlomakpopisa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683464">
        <w:rPr>
          <w:sz w:val="22"/>
          <w:szCs w:val="22"/>
        </w:rPr>
        <w:t>AOP 09</w:t>
      </w:r>
      <w:r w:rsidR="00D8529F" w:rsidRPr="00683464">
        <w:rPr>
          <w:sz w:val="22"/>
          <w:szCs w:val="22"/>
        </w:rPr>
        <w:t>7</w:t>
      </w:r>
      <w:r w:rsidRPr="00683464">
        <w:rPr>
          <w:sz w:val="22"/>
          <w:szCs w:val="22"/>
        </w:rPr>
        <w:t xml:space="preserve"> </w:t>
      </w:r>
      <w:r w:rsidR="00EC14A3" w:rsidRPr="00683464">
        <w:rPr>
          <w:sz w:val="22"/>
          <w:szCs w:val="22"/>
        </w:rPr>
        <w:t>Stanje nedospjelih obveza na kra</w:t>
      </w:r>
      <w:r w:rsidR="00FE2277" w:rsidRPr="00683464">
        <w:rPr>
          <w:sz w:val="22"/>
          <w:szCs w:val="22"/>
        </w:rPr>
        <w:t xml:space="preserve">ju izvještajnog razdoblja iznosi </w:t>
      </w:r>
      <w:r w:rsidR="00D8529F" w:rsidRPr="00683464">
        <w:rPr>
          <w:sz w:val="22"/>
          <w:szCs w:val="22"/>
        </w:rPr>
        <w:t>5</w:t>
      </w:r>
      <w:r w:rsidR="00EC14A3" w:rsidRPr="00683464">
        <w:rPr>
          <w:sz w:val="22"/>
          <w:szCs w:val="22"/>
        </w:rPr>
        <w:t>.</w:t>
      </w:r>
      <w:r w:rsidR="00D8529F" w:rsidRPr="00683464">
        <w:rPr>
          <w:sz w:val="22"/>
          <w:szCs w:val="22"/>
        </w:rPr>
        <w:t>751</w:t>
      </w:r>
      <w:r w:rsidR="00EC14A3" w:rsidRPr="00683464">
        <w:rPr>
          <w:sz w:val="22"/>
          <w:szCs w:val="22"/>
        </w:rPr>
        <w:t>.</w:t>
      </w:r>
      <w:r w:rsidR="00D8529F" w:rsidRPr="00683464">
        <w:rPr>
          <w:sz w:val="22"/>
          <w:szCs w:val="22"/>
        </w:rPr>
        <w:t>327</w:t>
      </w:r>
      <w:r w:rsidR="00EC14A3" w:rsidRPr="00683464">
        <w:rPr>
          <w:sz w:val="22"/>
          <w:szCs w:val="22"/>
        </w:rPr>
        <w:t>.</w:t>
      </w:r>
      <w:r w:rsidR="00D8529F" w:rsidRPr="00683464">
        <w:rPr>
          <w:sz w:val="22"/>
          <w:szCs w:val="22"/>
        </w:rPr>
        <w:t>303 kune</w:t>
      </w:r>
      <w:r w:rsidR="00EC14A3" w:rsidRPr="00683464">
        <w:rPr>
          <w:sz w:val="22"/>
          <w:szCs w:val="22"/>
        </w:rPr>
        <w:t xml:space="preserve">, a </w:t>
      </w:r>
      <w:r w:rsidRPr="00683464">
        <w:rPr>
          <w:sz w:val="22"/>
          <w:szCs w:val="22"/>
        </w:rPr>
        <w:t>odnose se na</w:t>
      </w:r>
      <w:r w:rsidR="00ED1DFA">
        <w:rPr>
          <w:sz w:val="22"/>
          <w:szCs w:val="22"/>
        </w:rPr>
        <w:t xml:space="preserve"> obveze </w:t>
      </w:r>
      <w:r w:rsidRPr="00683464">
        <w:rPr>
          <w:sz w:val="22"/>
          <w:szCs w:val="22"/>
        </w:rPr>
        <w:t>Ministars</w:t>
      </w:r>
      <w:r w:rsidR="00A85ECA" w:rsidRPr="00683464">
        <w:rPr>
          <w:sz w:val="22"/>
          <w:szCs w:val="22"/>
        </w:rPr>
        <w:t>tv</w:t>
      </w:r>
      <w:r w:rsidR="00ED1DFA">
        <w:rPr>
          <w:sz w:val="22"/>
          <w:szCs w:val="22"/>
        </w:rPr>
        <w:t>o</w:t>
      </w:r>
      <w:r w:rsidR="00A85ECA" w:rsidRPr="00683464">
        <w:rPr>
          <w:sz w:val="22"/>
          <w:szCs w:val="22"/>
        </w:rPr>
        <w:t xml:space="preserve"> financija </w:t>
      </w:r>
      <w:r w:rsidR="00ED1DFA">
        <w:rPr>
          <w:sz w:val="22"/>
          <w:szCs w:val="22"/>
        </w:rPr>
        <w:t xml:space="preserve">(uži dio) </w:t>
      </w:r>
      <w:r w:rsidR="00A85ECA" w:rsidRPr="00683464">
        <w:rPr>
          <w:sz w:val="22"/>
          <w:szCs w:val="22"/>
        </w:rPr>
        <w:t xml:space="preserve">u iznosu </w:t>
      </w:r>
      <w:r w:rsidR="00EC14A3" w:rsidRPr="00683464">
        <w:rPr>
          <w:sz w:val="22"/>
          <w:szCs w:val="22"/>
        </w:rPr>
        <w:t xml:space="preserve"> od 1</w:t>
      </w:r>
      <w:r w:rsidR="00D8529F" w:rsidRPr="00683464">
        <w:rPr>
          <w:sz w:val="22"/>
          <w:szCs w:val="22"/>
        </w:rPr>
        <w:t>0</w:t>
      </w:r>
      <w:r w:rsidR="00EC14A3" w:rsidRPr="00683464">
        <w:rPr>
          <w:sz w:val="22"/>
          <w:szCs w:val="22"/>
        </w:rPr>
        <w:t>.</w:t>
      </w:r>
      <w:r w:rsidR="00D8529F" w:rsidRPr="00683464">
        <w:rPr>
          <w:sz w:val="22"/>
          <w:szCs w:val="22"/>
        </w:rPr>
        <w:t>461</w:t>
      </w:r>
      <w:r w:rsidR="00EC14A3" w:rsidRPr="00683464">
        <w:rPr>
          <w:sz w:val="22"/>
          <w:szCs w:val="22"/>
        </w:rPr>
        <w:t>.</w:t>
      </w:r>
      <w:r w:rsidR="00D8529F" w:rsidRPr="00683464">
        <w:rPr>
          <w:sz w:val="22"/>
          <w:szCs w:val="22"/>
        </w:rPr>
        <w:t>786</w:t>
      </w:r>
      <w:r w:rsidRPr="00683464">
        <w:rPr>
          <w:sz w:val="22"/>
          <w:szCs w:val="22"/>
        </w:rPr>
        <w:t xml:space="preserve"> </w:t>
      </w:r>
      <w:r w:rsidR="00EC14A3" w:rsidRPr="00683464">
        <w:rPr>
          <w:sz w:val="22"/>
          <w:szCs w:val="22"/>
        </w:rPr>
        <w:t>kuna</w:t>
      </w:r>
      <w:r w:rsidR="00455169" w:rsidRPr="00683464">
        <w:rPr>
          <w:sz w:val="22"/>
          <w:szCs w:val="22"/>
        </w:rPr>
        <w:t xml:space="preserve">, Carinsku upravu </w:t>
      </w:r>
      <w:r w:rsidR="00683464" w:rsidRPr="00683464">
        <w:rPr>
          <w:sz w:val="22"/>
          <w:szCs w:val="22"/>
        </w:rPr>
        <w:t>u iznosu 61.919</w:t>
      </w:r>
      <w:r w:rsidR="00EC14A3" w:rsidRPr="00683464">
        <w:rPr>
          <w:sz w:val="22"/>
          <w:szCs w:val="22"/>
        </w:rPr>
        <w:t>.</w:t>
      </w:r>
      <w:r w:rsidR="00683464" w:rsidRPr="00683464">
        <w:rPr>
          <w:sz w:val="22"/>
          <w:szCs w:val="22"/>
        </w:rPr>
        <w:t>509</w:t>
      </w:r>
      <w:r w:rsidRPr="00683464">
        <w:rPr>
          <w:sz w:val="22"/>
          <w:szCs w:val="22"/>
        </w:rPr>
        <w:t xml:space="preserve"> ku</w:t>
      </w:r>
      <w:r w:rsidR="00EC14A3" w:rsidRPr="00683464">
        <w:rPr>
          <w:sz w:val="22"/>
          <w:szCs w:val="22"/>
        </w:rPr>
        <w:t>n</w:t>
      </w:r>
      <w:r w:rsidR="00683464" w:rsidRPr="00683464">
        <w:rPr>
          <w:sz w:val="22"/>
          <w:szCs w:val="22"/>
        </w:rPr>
        <w:t>a</w:t>
      </w:r>
      <w:r w:rsidR="00A85ECA" w:rsidRPr="00683464">
        <w:rPr>
          <w:sz w:val="22"/>
          <w:szCs w:val="22"/>
        </w:rPr>
        <w:t xml:space="preserve">, Poreznu upravu </w:t>
      </w:r>
      <w:r w:rsidR="00683464" w:rsidRPr="00683464">
        <w:rPr>
          <w:sz w:val="22"/>
          <w:szCs w:val="22"/>
        </w:rPr>
        <w:t>u iznosu 5</w:t>
      </w:r>
      <w:r w:rsidR="00EC14A3" w:rsidRPr="00683464">
        <w:rPr>
          <w:sz w:val="22"/>
          <w:szCs w:val="22"/>
        </w:rPr>
        <w:t>.6</w:t>
      </w:r>
      <w:r w:rsidR="00683464" w:rsidRPr="00683464">
        <w:rPr>
          <w:sz w:val="22"/>
          <w:szCs w:val="22"/>
        </w:rPr>
        <w:t>77</w:t>
      </w:r>
      <w:r w:rsidR="00EC14A3" w:rsidRPr="00683464">
        <w:rPr>
          <w:sz w:val="22"/>
          <w:szCs w:val="22"/>
        </w:rPr>
        <w:t>.</w:t>
      </w:r>
      <w:r w:rsidR="00683464" w:rsidRPr="00683464">
        <w:rPr>
          <w:sz w:val="22"/>
          <w:szCs w:val="22"/>
        </w:rPr>
        <w:t>370</w:t>
      </w:r>
      <w:r w:rsidR="00EC14A3" w:rsidRPr="00683464">
        <w:rPr>
          <w:sz w:val="22"/>
          <w:szCs w:val="22"/>
        </w:rPr>
        <w:t>.</w:t>
      </w:r>
      <w:r w:rsidR="00683464" w:rsidRPr="00683464">
        <w:rPr>
          <w:sz w:val="22"/>
          <w:szCs w:val="22"/>
        </w:rPr>
        <w:t>500</w:t>
      </w:r>
      <w:r w:rsidRPr="00683464">
        <w:rPr>
          <w:sz w:val="22"/>
          <w:szCs w:val="22"/>
        </w:rPr>
        <w:t xml:space="preserve"> kuna, Agencij</w:t>
      </w:r>
      <w:r w:rsidR="00EC14A3" w:rsidRPr="00683464">
        <w:rPr>
          <w:sz w:val="22"/>
          <w:szCs w:val="22"/>
        </w:rPr>
        <w:t>u</w:t>
      </w:r>
      <w:r w:rsidRPr="00683464">
        <w:rPr>
          <w:sz w:val="22"/>
          <w:szCs w:val="22"/>
        </w:rPr>
        <w:t xml:space="preserve"> za reviziju sustav</w:t>
      </w:r>
      <w:r w:rsidR="00A85ECA" w:rsidRPr="00683464">
        <w:rPr>
          <w:sz w:val="22"/>
          <w:szCs w:val="22"/>
        </w:rPr>
        <w:t xml:space="preserve">a provedbe programa EU </w:t>
      </w:r>
      <w:r w:rsidR="00EC14A3" w:rsidRPr="00683464">
        <w:rPr>
          <w:sz w:val="22"/>
          <w:szCs w:val="22"/>
        </w:rPr>
        <w:t xml:space="preserve">u iznosu </w:t>
      </w:r>
      <w:r w:rsidR="00455169" w:rsidRPr="00683464">
        <w:rPr>
          <w:sz w:val="22"/>
          <w:szCs w:val="22"/>
        </w:rPr>
        <w:t>1.</w:t>
      </w:r>
      <w:r w:rsidR="00683464" w:rsidRPr="00683464">
        <w:rPr>
          <w:sz w:val="22"/>
          <w:szCs w:val="22"/>
        </w:rPr>
        <w:t>574</w:t>
      </w:r>
      <w:r w:rsidR="00455169" w:rsidRPr="00683464">
        <w:rPr>
          <w:sz w:val="22"/>
          <w:szCs w:val="22"/>
        </w:rPr>
        <w:t>.</w:t>
      </w:r>
      <w:r w:rsidR="00683464" w:rsidRPr="00683464">
        <w:rPr>
          <w:sz w:val="22"/>
          <w:szCs w:val="22"/>
        </w:rPr>
        <w:t>883</w:t>
      </w:r>
      <w:r w:rsidRPr="00683464">
        <w:rPr>
          <w:sz w:val="22"/>
          <w:szCs w:val="22"/>
        </w:rPr>
        <w:t xml:space="preserve"> kun</w:t>
      </w:r>
      <w:r w:rsidR="00EC14A3" w:rsidRPr="00683464">
        <w:rPr>
          <w:sz w:val="22"/>
          <w:szCs w:val="22"/>
        </w:rPr>
        <w:t>e</w:t>
      </w:r>
      <w:r w:rsidRPr="00683464">
        <w:rPr>
          <w:sz w:val="22"/>
          <w:szCs w:val="22"/>
        </w:rPr>
        <w:t xml:space="preserve"> i Odbor za standard</w:t>
      </w:r>
      <w:r w:rsidR="00A85ECA" w:rsidRPr="00683464">
        <w:rPr>
          <w:sz w:val="22"/>
          <w:szCs w:val="22"/>
        </w:rPr>
        <w:t>e financijskog izvještavanja</w:t>
      </w:r>
      <w:r w:rsidR="00EC14A3" w:rsidRPr="00683464">
        <w:rPr>
          <w:sz w:val="22"/>
          <w:szCs w:val="22"/>
        </w:rPr>
        <w:t xml:space="preserve"> u iznosu</w:t>
      </w:r>
      <w:r w:rsidR="00A85ECA" w:rsidRPr="00683464">
        <w:rPr>
          <w:sz w:val="22"/>
          <w:szCs w:val="22"/>
        </w:rPr>
        <w:t xml:space="preserve"> </w:t>
      </w:r>
      <w:r w:rsidR="00683464" w:rsidRPr="00683464">
        <w:rPr>
          <w:sz w:val="22"/>
          <w:szCs w:val="22"/>
        </w:rPr>
        <w:t>625 kuna</w:t>
      </w:r>
      <w:r w:rsidRPr="00683464">
        <w:rPr>
          <w:sz w:val="22"/>
          <w:szCs w:val="22"/>
        </w:rPr>
        <w:t xml:space="preserve">. </w:t>
      </w:r>
    </w:p>
    <w:p w:rsidR="00630BF7" w:rsidRDefault="00630BF7" w:rsidP="00630BF7">
      <w:pPr>
        <w:pStyle w:val="Odlomakpopisa"/>
        <w:ind w:left="0"/>
        <w:jc w:val="both"/>
        <w:rPr>
          <w:sz w:val="22"/>
          <w:szCs w:val="22"/>
        </w:rPr>
      </w:pPr>
    </w:p>
    <w:p w:rsidR="00630BF7" w:rsidRPr="00683464" w:rsidRDefault="00630BF7" w:rsidP="00630BF7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 postupku konsolidacije obveza razdjela 025 eliminirane su međusobne obveze Mi</w:t>
      </w:r>
      <w:r w:rsidR="00AD0339">
        <w:rPr>
          <w:sz w:val="22"/>
          <w:szCs w:val="22"/>
        </w:rPr>
        <w:t>nistarstva financija (uži dio) prema Carinskoj</w:t>
      </w:r>
      <w:r>
        <w:rPr>
          <w:sz w:val="22"/>
          <w:szCs w:val="22"/>
        </w:rPr>
        <w:t xml:space="preserve"> uprav</w:t>
      </w:r>
      <w:r w:rsidR="00AD0339">
        <w:rPr>
          <w:sz w:val="22"/>
          <w:szCs w:val="22"/>
        </w:rPr>
        <w:t>i</w:t>
      </w:r>
      <w:r>
        <w:rPr>
          <w:sz w:val="22"/>
          <w:szCs w:val="22"/>
        </w:rPr>
        <w:t xml:space="preserve"> za refundirane troškove usluga čuvanja imovine u ukupno iznosu 238.577,55 kn.</w:t>
      </w:r>
    </w:p>
    <w:p w:rsidR="00603722" w:rsidRPr="00583305" w:rsidRDefault="00603722" w:rsidP="00883F87">
      <w:pPr>
        <w:ind w:left="360"/>
        <w:jc w:val="both"/>
        <w:rPr>
          <w:color w:val="FF0000"/>
          <w:sz w:val="22"/>
          <w:szCs w:val="22"/>
        </w:rPr>
      </w:pPr>
    </w:p>
    <w:p w:rsidR="00E303C6" w:rsidRPr="00A52C10" w:rsidRDefault="00E303C6" w:rsidP="00883F87">
      <w:pPr>
        <w:ind w:left="360"/>
        <w:jc w:val="both"/>
        <w:rPr>
          <w:b/>
          <w:sz w:val="22"/>
          <w:szCs w:val="22"/>
        </w:rPr>
      </w:pP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583305">
        <w:rPr>
          <w:b/>
          <w:color w:val="FF0000"/>
          <w:sz w:val="22"/>
          <w:szCs w:val="22"/>
        </w:rPr>
        <w:tab/>
      </w:r>
      <w:r w:rsidRPr="00A52C10">
        <w:rPr>
          <w:b/>
          <w:sz w:val="22"/>
          <w:szCs w:val="22"/>
        </w:rPr>
        <w:tab/>
        <w:t xml:space="preserve"> </w:t>
      </w:r>
      <w:r w:rsidR="00A91226" w:rsidRPr="00A52C10">
        <w:rPr>
          <w:b/>
          <w:sz w:val="22"/>
          <w:szCs w:val="22"/>
        </w:rPr>
        <w:t>DRŽAVNI</w:t>
      </w:r>
      <w:r w:rsidRPr="00A52C10">
        <w:rPr>
          <w:b/>
          <w:sz w:val="22"/>
          <w:szCs w:val="22"/>
        </w:rPr>
        <w:t xml:space="preserve"> TAJNIK  </w:t>
      </w:r>
    </w:p>
    <w:p w:rsidR="00E303C6" w:rsidRPr="00A52C10" w:rsidRDefault="00E303C6" w:rsidP="00883F87">
      <w:pPr>
        <w:ind w:left="360"/>
        <w:jc w:val="both"/>
        <w:rPr>
          <w:b/>
          <w:sz w:val="22"/>
          <w:szCs w:val="22"/>
        </w:rPr>
      </w:pPr>
      <w:bookmarkStart w:id="0" w:name="_GoBack"/>
      <w:bookmarkEnd w:id="0"/>
    </w:p>
    <w:p w:rsidR="00E303C6" w:rsidRPr="00583305" w:rsidRDefault="00E303C6" w:rsidP="00883F87">
      <w:pPr>
        <w:ind w:left="360"/>
        <w:jc w:val="both"/>
        <w:rPr>
          <w:b/>
          <w:color w:val="FF0000"/>
          <w:sz w:val="22"/>
          <w:szCs w:val="22"/>
        </w:rPr>
      </w:pP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</w:r>
      <w:r w:rsidRPr="00A52C10">
        <w:rPr>
          <w:b/>
          <w:sz w:val="22"/>
          <w:szCs w:val="22"/>
        </w:rPr>
        <w:tab/>
        <w:t xml:space="preserve">   </w:t>
      </w:r>
      <w:r w:rsidR="00393D78">
        <w:rPr>
          <w:b/>
          <w:sz w:val="22"/>
          <w:szCs w:val="22"/>
        </w:rPr>
        <w:t xml:space="preserve">     Stipe Župan</w:t>
      </w:r>
      <w:r w:rsidRPr="00583305">
        <w:rPr>
          <w:b/>
          <w:color w:val="FF0000"/>
          <w:sz w:val="22"/>
          <w:szCs w:val="22"/>
        </w:rPr>
        <w:tab/>
        <w:t xml:space="preserve">                                </w:t>
      </w:r>
    </w:p>
    <w:sectPr w:rsidR="00E303C6" w:rsidRPr="00583305" w:rsidSect="00D525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177875"/>
      <w:docPartObj>
        <w:docPartGallery w:val="Page Numbers (Bottom of Page)"/>
        <w:docPartUnique/>
      </w:docPartObj>
    </w:sdtPr>
    <w:sdtEndPr/>
    <w:sdtContent>
      <w:p w:rsidR="00AD0339" w:rsidRDefault="00AD03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78">
          <w:rPr>
            <w:noProof/>
          </w:rPr>
          <w:t>5</w:t>
        </w:r>
        <w:r>
          <w:fldChar w:fldCharType="end"/>
        </w:r>
      </w:p>
    </w:sdtContent>
  </w:sdt>
  <w:p w:rsidR="00AD0339" w:rsidRDefault="00AD03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332"/>
    <w:multiLevelType w:val="hybridMultilevel"/>
    <w:tmpl w:val="0E60F8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51FD"/>
    <w:multiLevelType w:val="hybridMultilevel"/>
    <w:tmpl w:val="9C224BFA"/>
    <w:lvl w:ilvl="0" w:tplc="AA32D7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97881"/>
    <w:multiLevelType w:val="hybridMultilevel"/>
    <w:tmpl w:val="52420FF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531"/>
    <w:multiLevelType w:val="hybridMultilevel"/>
    <w:tmpl w:val="B3FC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4469"/>
    <w:multiLevelType w:val="hybridMultilevel"/>
    <w:tmpl w:val="126E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BF5"/>
    <w:multiLevelType w:val="hybridMultilevel"/>
    <w:tmpl w:val="193439A6"/>
    <w:lvl w:ilvl="0" w:tplc="653045DA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100246"/>
    <w:multiLevelType w:val="hybridMultilevel"/>
    <w:tmpl w:val="AEB03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B27FB"/>
    <w:multiLevelType w:val="hybridMultilevel"/>
    <w:tmpl w:val="ED208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711C"/>
    <w:multiLevelType w:val="hybridMultilevel"/>
    <w:tmpl w:val="8ADA51F6"/>
    <w:lvl w:ilvl="0" w:tplc="4D8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2EF3"/>
    <w:multiLevelType w:val="hybridMultilevel"/>
    <w:tmpl w:val="7BCA8E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FB7"/>
    <w:multiLevelType w:val="hybridMultilevel"/>
    <w:tmpl w:val="EB8ACA7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7440"/>
    <w:multiLevelType w:val="hybridMultilevel"/>
    <w:tmpl w:val="2D4652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E4AC8"/>
    <w:multiLevelType w:val="hybridMultilevel"/>
    <w:tmpl w:val="3D64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90C"/>
    <w:multiLevelType w:val="hybridMultilevel"/>
    <w:tmpl w:val="D3527C76"/>
    <w:lvl w:ilvl="0" w:tplc="099ACE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73A8"/>
    <w:multiLevelType w:val="hybridMultilevel"/>
    <w:tmpl w:val="F9609AFC"/>
    <w:lvl w:ilvl="0" w:tplc="D7FA4B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7F3903"/>
    <w:multiLevelType w:val="hybridMultilevel"/>
    <w:tmpl w:val="C792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587"/>
    <w:multiLevelType w:val="hybridMultilevel"/>
    <w:tmpl w:val="D50EF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4682C"/>
    <w:multiLevelType w:val="hybridMultilevel"/>
    <w:tmpl w:val="C21A0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D30CC"/>
    <w:multiLevelType w:val="hybridMultilevel"/>
    <w:tmpl w:val="3EA6BF9C"/>
    <w:lvl w:ilvl="0" w:tplc="5EBE2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E70F3"/>
    <w:multiLevelType w:val="hybridMultilevel"/>
    <w:tmpl w:val="C066B81E"/>
    <w:lvl w:ilvl="0" w:tplc="F6A82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17636F1"/>
    <w:multiLevelType w:val="hybridMultilevel"/>
    <w:tmpl w:val="28D4B5F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58BA"/>
    <w:multiLevelType w:val="hybridMultilevel"/>
    <w:tmpl w:val="24F07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D48C7"/>
    <w:multiLevelType w:val="hybridMultilevel"/>
    <w:tmpl w:val="401CE9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08DD"/>
    <w:multiLevelType w:val="hybridMultilevel"/>
    <w:tmpl w:val="09A6A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5"/>
  </w:num>
  <w:num w:numId="5">
    <w:abstractNumId w:val="0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20"/>
  </w:num>
  <w:num w:numId="11">
    <w:abstractNumId w:val="15"/>
  </w:num>
  <w:num w:numId="12">
    <w:abstractNumId w:val="21"/>
  </w:num>
  <w:num w:numId="13">
    <w:abstractNumId w:val="3"/>
  </w:num>
  <w:num w:numId="14">
    <w:abstractNumId w:val="24"/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9"/>
  </w:num>
  <w:num w:numId="20">
    <w:abstractNumId w:val="8"/>
  </w:num>
  <w:num w:numId="21">
    <w:abstractNumId w:val="26"/>
  </w:num>
  <w:num w:numId="22">
    <w:abstractNumId w:val="11"/>
  </w:num>
  <w:num w:numId="23">
    <w:abstractNumId w:val="16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3"/>
    <w:rsid w:val="000018B6"/>
    <w:rsid w:val="00003341"/>
    <w:rsid w:val="000065E4"/>
    <w:rsid w:val="0001381D"/>
    <w:rsid w:val="00020FDB"/>
    <w:rsid w:val="0002641A"/>
    <w:rsid w:val="00047FDB"/>
    <w:rsid w:val="00052C7E"/>
    <w:rsid w:val="00053F76"/>
    <w:rsid w:val="0006547C"/>
    <w:rsid w:val="00067B45"/>
    <w:rsid w:val="00092249"/>
    <w:rsid w:val="000962BA"/>
    <w:rsid w:val="000968FA"/>
    <w:rsid w:val="000C4BDE"/>
    <w:rsid w:val="000D1766"/>
    <w:rsid w:val="000E21F3"/>
    <w:rsid w:val="001014C3"/>
    <w:rsid w:val="00141E21"/>
    <w:rsid w:val="001714CF"/>
    <w:rsid w:val="00185CB5"/>
    <w:rsid w:val="001862A1"/>
    <w:rsid w:val="001A5C24"/>
    <w:rsid w:val="001D042E"/>
    <w:rsid w:val="001D165E"/>
    <w:rsid w:val="001E11B7"/>
    <w:rsid w:val="001F02E0"/>
    <w:rsid w:val="001F4057"/>
    <w:rsid w:val="0020511C"/>
    <w:rsid w:val="0020563E"/>
    <w:rsid w:val="00212AE7"/>
    <w:rsid w:val="002162FF"/>
    <w:rsid w:val="00232495"/>
    <w:rsid w:val="002367CB"/>
    <w:rsid w:val="00247651"/>
    <w:rsid w:val="00252C85"/>
    <w:rsid w:val="00293857"/>
    <w:rsid w:val="002A1E54"/>
    <w:rsid w:val="002A6271"/>
    <w:rsid w:val="002B5409"/>
    <w:rsid w:val="002C2025"/>
    <w:rsid w:val="002C26BD"/>
    <w:rsid w:val="002C6813"/>
    <w:rsid w:val="002D33D1"/>
    <w:rsid w:val="0031301B"/>
    <w:rsid w:val="00323375"/>
    <w:rsid w:val="003339AA"/>
    <w:rsid w:val="00334853"/>
    <w:rsid w:val="00350B17"/>
    <w:rsid w:val="0036208D"/>
    <w:rsid w:val="00372E2A"/>
    <w:rsid w:val="00380AA1"/>
    <w:rsid w:val="00393D78"/>
    <w:rsid w:val="00396311"/>
    <w:rsid w:val="003C22B5"/>
    <w:rsid w:val="003D62F7"/>
    <w:rsid w:val="003E20B6"/>
    <w:rsid w:val="00400A52"/>
    <w:rsid w:val="004011AA"/>
    <w:rsid w:val="00404468"/>
    <w:rsid w:val="004112F4"/>
    <w:rsid w:val="00424295"/>
    <w:rsid w:val="00440355"/>
    <w:rsid w:val="0044542F"/>
    <w:rsid w:val="004524BC"/>
    <w:rsid w:val="0045314E"/>
    <w:rsid w:val="00455169"/>
    <w:rsid w:val="00455F85"/>
    <w:rsid w:val="004613A7"/>
    <w:rsid w:val="00461FD2"/>
    <w:rsid w:val="00467B60"/>
    <w:rsid w:val="004864FA"/>
    <w:rsid w:val="004A3779"/>
    <w:rsid w:val="004B212B"/>
    <w:rsid w:val="004B34C3"/>
    <w:rsid w:val="004B5F02"/>
    <w:rsid w:val="004D75D2"/>
    <w:rsid w:val="004F70D8"/>
    <w:rsid w:val="00561934"/>
    <w:rsid w:val="00575038"/>
    <w:rsid w:val="00583305"/>
    <w:rsid w:val="005A3855"/>
    <w:rsid w:val="005E3554"/>
    <w:rsid w:val="005E5F1A"/>
    <w:rsid w:val="005F709C"/>
    <w:rsid w:val="00603722"/>
    <w:rsid w:val="00626B32"/>
    <w:rsid w:val="00630BF7"/>
    <w:rsid w:val="006404C0"/>
    <w:rsid w:val="006436B1"/>
    <w:rsid w:val="0064610D"/>
    <w:rsid w:val="006750A3"/>
    <w:rsid w:val="00683464"/>
    <w:rsid w:val="006A0C00"/>
    <w:rsid w:val="006A6216"/>
    <w:rsid w:val="006B070C"/>
    <w:rsid w:val="006B1352"/>
    <w:rsid w:val="006D65E7"/>
    <w:rsid w:val="006E6C99"/>
    <w:rsid w:val="0070294E"/>
    <w:rsid w:val="00710F5F"/>
    <w:rsid w:val="00715FED"/>
    <w:rsid w:val="007257CD"/>
    <w:rsid w:val="007257CE"/>
    <w:rsid w:val="00726857"/>
    <w:rsid w:val="00726C5D"/>
    <w:rsid w:val="00733B94"/>
    <w:rsid w:val="00765BAD"/>
    <w:rsid w:val="00767BFB"/>
    <w:rsid w:val="00775C2B"/>
    <w:rsid w:val="00777AFB"/>
    <w:rsid w:val="0078032E"/>
    <w:rsid w:val="00783343"/>
    <w:rsid w:val="00785E7C"/>
    <w:rsid w:val="00792902"/>
    <w:rsid w:val="00792BC4"/>
    <w:rsid w:val="007942FA"/>
    <w:rsid w:val="007E3D35"/>
    <w:rsid w:val="007E42C5"/>
    <w:rsid w:val="007E7317"/>
    <w:rsid w:val="007F3350"/>
    <w:rsid w:val="007F7FBB"/>
    <w:rsid w:val="00802D9B"/>
    <w:rsid w:val="00806F97"/>
    <w:rsid w:val="0082284A"/>
    <w:rsid w:val="0082523D"/>
    <w:rsid w:val="008665D5"/>
    <w:rsid w:val="00883F87"/>
    <w:rsid w:val="00886B82"/>
    <w:rsid w:val="008A1F85"/>
    <w:rsid w:val="008B42C8"/>
    <w:rsid w:val="008B7C73"/>
    <w:rsid w:val="008E6824"/>
    <w:rsid w:val="008F4E1C"/>
    <w:rsid w:val="00917233"/>
    <w:rsid w:val="00917398"/>
    <w:rsid w:val="00930E2E"/>
    <w:rsid w:val="00936130"/>
    <w:rsid w:val="00945D3F"/>
    <w:rsid w:val="00950BD7"/>
    <w:rsid w:val="00973069"/>
    <w:rsid w:val="00981108"/>
    <w:rsid w:val="00984906"/>
    <w:rsid w:val="00993A0F"/>
    <w:rsid w:val="00A01265"/>
    <w:rsid w:val="00A01B04"/>
    <w:rsid w:val="00A027A2"/>
    <w:rsid w:val="00A2047C"/>
    <w:rsid w:val="00A26FBB"/>
    <w:rsid w:val="00A2709A"/>
    <w:rsid w:val="00A274FA"/>
    <w:rsid w:val="00A52C10"/>
    <w:rsid w:val="00A6266B"/>
    <w:rsid w:val="00A8181E"/>
    <w:rsid w:val="00A85ECA"/>
    <w:rsid w:val="00A91226"/>
    <w:rsid w:val="00A92977"/>
    <w:rsid w:val="00A938E0"/>
    <w:rsid w:val="00AB2446"/>
    <w:rsid w:val="00AB4AA8"/>
    <w:rsid w:val="00AC2DF5"/>
    <w:rsid w:val="00AC53E9"/>
    <w:rsid w:val="00AC5A84"/>
    <w:rsid w:val="00AD0339"/>
    <w:rsid w:val="00AD4522"/>
    <w:rsid w:val="00AF09BA"/>
    <w:rsid w:val="00AF1678"/>
    <w:rsid w:val="00AF185D"/>
    <w:rsid w:val="00B22B5A"/>
    <w:rsid w:val="00B24757"/>
    <w:rsid w:val="00B24A5E"/>
    <w:rsid w:val="00B24D41"/>
    <w:rsid w:val="00B27EEA"/>
    <w:rsid w:val="00B50580"/>
    <w:rsid w:val="00B94CD2"/>
    <w:rsid w:val="00B95D7B"/>
    <w:rsid w:val="00B96EB2"/>
    <w:rsid w:val="00BE47A7"/>
    <w:rsid w:val="00BE7054"/>
    <w:rsid w:val="00BF12BB"/>
    <w:rsid w:val="00BF3BCF"/>
    <w:rsid w:val="00BF3EB7"/>
    <w:rsid w:val="00BF5111"/>
    <w:rsid w:val="00C1036D"/>
    <w:rsid w:val="00C34646"/>
    <w:rsid w:val="00C349E1"/>
    <w:rsid w:val="00C46217"/>
    <w:rsid w:val="00C57F60"/>
    <w:rsid w:val="00C63708"/>
    <w:rsid w:val="00C710FC"/>
    <w:rsid w:val="00C76D30"/>
    <w:rsid w:val="00C8382E"/>
    <w:rsid w:val="00CA3CAE"/>
    <w:rsid w:val="00CC4D64"/>
    <w:rsid w:val="00CC62F3"/>
    <w:rsid w:val="00CD4F43"/>
    <w:rsid w:val="00CD6CA7"/>
    <w:rsid w:val="00CE064D"/>
    <w:rsid w:val="00CF3A11"/>
    <w:rsid w:val="00CF7AB1"/>
    <w:rsid w:val="00D00355"/>
    <w:rsid w:val="00D231A7"/>
    <w:rsid w:val="00D25B2C"/>
    <w:rsid w:val="00D272C2"/>
    <w:rsid w:val="00D53710"/>
    <w:rsid w:val="00D60D4C"/>
    <w:rsid w:val="00D75DA9"/>
    <w:rsid w:val="00D7682A"/>
    <w:rsid w:val="00D77246"/>
    <w:rsid w:val="00D84888"/>
    <w:rsid w:val="00D8529F"/>
    <w:rsid w:val="00D878A9"/>
    <w:rsid w:val="00D87AB3"/>
    <w:rsid w:val="00DA4C69"/>
    <w:rsid w:val="00DB041E"/>
    <w:rsid w:val="00DB23F5"/>
    <w:rsid w:val="00DE044D"/>
    <w:rsid w:val="00DE4C81"/>
    <w:rsid w:val="00DE5A30"/>
    <w:rsid w:val="00DF0A3C"/>
    <w:rsid w:val="00E303C6"/>
    <w:rsid w:val="00E30510"/>
    <w:rsid w:val="00E3126F"/>
    <w:rsid w:val="00E42B6D"/>
    <w:rsid w:val="00E47567"/>
    <w:rsid w:val="00E65D5E"/>
    <w:rsid w:val="00E74E87"/>
    <w:rsid w:val="00E83D9A"/>
    <w:rsid w:val="00E861DD"/>
    <w:rsid w:val="00E959BD"/>
    <w:rsid w:val="00EA577A"/>
    <w:rsid w:val="00EA5D02"/>
    <w:rsid w:val="00EB493B"/>
    <w:rsid w:val="00EB6A30"/>
    <w:rsid w:val="00EC14A3"/>
    <w:rsid w:val="00ED1DFA"/>
    <w:rsid w:val="00EE0B31"/>
    <w:rsid w:val="00EE3E34"/>
    <w:rsid w:val="00F15FDB"/>
    <w:rsid w:val="00F22CC4"/>
    <w:rsid w:val="00F24C21"/>
    <w:rsid w:val="00F32BEB"/>
    <w:rsid w:val="00F3656E"/>
    <w:rsid w:val="00F42677"/>
    <w:rsid w:val="00F43BE8"/>
    <w:rsid w:val="00F62E37"/>
    <w:rsid w:val="00F634AD"/>
    <w:rsid w:val="00F7209A"/>
    <w:rsid w:val="00F72BC6"/>
    <w:rsid w:val="00F7521E"/>
    <w:rsid w:val="00F8286F"/>
    <w:rsid w:val="00F842B1"/>
    <w:rsid w:val="00F85501"/>
    <w:rsid w:val="00FB5A99"/>
    <w:rsid w:val="00FC7C02"/>
    <w:rsid w:val="00FD41D6"/>
    <w:rsid w:val="00FE1CED"/>
    <w:rsid w:val="00FE2277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2B2E"/>
  <w15:docId w15:val="{BF35FE04-5D40-4BDE-8C56-F807383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4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4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4FA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F63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34A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205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8/279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rodne-novine.nn.hr/clanci/sluzbeni/2015_02_15_2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2_12_136_28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4BF1-2E4B-413A-BE4F-625991E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Ivana Boras</cp:lastModifiedBy>
  <cp:revision>14</cp:revision>
  <cp:lastPrinted>2022-02-22T10:58:00Z</cp:lastPrinted>
  <dcterms:created xsi:type="dcterms:W3CDTF">2022-02-04T12:10:00Z</dcterms:created>
  <dcterms:modified xsi:type="dcterms:W3CDTF">2022-02-22T10:58:00Z</dcterms:modified>
</cp:coreProperties>
</file>